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13" w:rsidRPr="00610139" w:rsidRDefault="00CC2713" w:rsidP="002F7C65">
      <w:pPr>
        <w:widowControl w:val="0"/>
        <w:autoSpaceDE w:val="0"/>
        <w:autoSpaceDN w:val="0"/>
        <w:spacing w:before="76"/>
        <w:ind w:right="402"/>
        <w:jc w:val="center"/>
        <w:outlineLvl w:val="0"/>
        <w:rPr>
          <w:b/>
          <w:bCs/>
          <w:sz w:val="28"/>
          <w:szCs w:val="28"/>
          <w:lang w:val="uk-UA" w:eastAsia="en-US"/>
        </w:rPr>
      </w:pPr>
      <w:r w:rsidRPr="00610139">
        <w:rPr>
          <w:b/>
          <w:bCs/>
          <w:sz w:val="28"/>
          <w:szCs w:val="28"/>
          <w:lang w:val="uk-UA" w:eastAsia="en-US"/>
        </w:rPr>
        <w:t>АНАЛІЗ</w:t>
      </w:r>
      <w:r w:rsidRPr="00610139">
        <w:rPr>
          <w:b/>
          <w:bCs/>
          <w:spacing w:val="-2"/>
          <w:sz w:val="28"/>
          <w:szCs w:val="28"/>
          <w:lang w:val="uk-UA" w:eastAsia="en-US"/>
        </w:rPr>
        <w:t xml:space="preserve"> </w:t>
      </w:r>
      <w:r w:rsidRPr="00610139">
        <w:rPr>
          <w:b/>
          <w:bCs/>
          <w:sz w:val="28"/>
          <w:szCs w:val="28"/>
          <w:lang w:val="uk-UA" w:eastAsia="en-US"/>
        </w:rPr>
        <w:t>РЕГУЛЯТОРНОГО</w:t>
      </w:r>
      <w:r w:rsidRPr="00610139">
        <w:rPr>
          <w:b/>
          <w:bCs/>
          <w:spacing w:val="-2"/>
          <w:sz w:val="28"/>
          <w:szCs w:val="28"/>
          <w:lang w:val="uk-UA" w:eastAsia="en-US"/>
        </w:rPr>
        <w:t xml:space="preserve"> </w:t>
      </w:r>
      <w:r w:rsidRPr="00610139">
        <w:rPr>
          <w:b/>
          <w:bCs/>
          <w:sz w:val="28"/>
          <w:szCs w:val="28"/>
          <w:lang w:val="uk-UA" w:eastAsia="en-US"/>
        </w:rPr>
        <w:t>ВПЛИВУ</w:t>
      </w:r>
    </w:p>
    <w:p w:rsidR="00CC2713" w:rsidRPr="00610139" w:rsidRDefault="00CC2713" w:rsidP="002F7C65">
      <w:pPr>
        <w:spacing w:after="200"/>
        <w:ind w:right="402"/>
        <w:jc w:val="center"/>
        <w:rPr>
          <w:rFonts w:eastAsia="Calibri"/>
          <w:b/>
          <w:sz w:val="28"/>
          <w:szCs w:val="22"/>
          <w:lang w:val="uk-UA" w:eastAsia="en-US"/>
        </w:rPr>
      </w:pPr>
      <w:r w:rsidRPr="00610139">
        <w:rPr>
          <w:rFonts w:eastAsia="Calibri"/>
          <w:b/>
          <w:sz w:val="28"/>
          <w:szCs w:val="22"/>
          <w:lang w:val="uk-UA" w:eastAsia="en-US"/>
        </w:rPr>
        <w:t xml:space="preserve">до проекту постанови </w:t>
      </w:r>
      <w:r w:rsidRPr="00610139">
        <w:rPr>
          <w:rFonts w:eastAsia="Calibri"/>
          <w:b/>
          <w:sz w:val="28"/>
          <w:szCs w:val="28"/>
          <w:lang w:val="uk-UA" w:eastAsia="en-US"/>
        </w:rPr>
        <w:t>Кабінету Міністрів України «Деякі питання ведення реєстрів, держателем яких є Міністерство аграрної політики та продовольства України»</w:t>
      </w:r>
    </w:p>
    <w:p w:rsidR="00CC2713" w:rsidRPr="00610139" w:rsidRDefault="00CC2713" w:rsidP="002F7C65">
      <w:pPr>
        <w:widowControl w:val="0"/>
        <w:autoSpaceDE w:val="0"/>
        <w:autoSpaceDN w:val="0"/>
        <w:spacing w:before="240" w:after="240"/>
        <w:jc w:val="center"/>
        <w:outlineLvl w:val="0"/>
        <w:rPr>
          <w:b/>
          <w:bCs/>
          <w:sz w:val="28"/>
          <w:szCs w:val="28"/>
          <w:lang w:val="uk-UA" w:eastAsia="en-US"/>
        </w:rPr>
      </w:pPr>
      <w:r w:rsidRPr="00610139">
        <w:rPr>
          <w:b/>
          <w:bCs/>
          <w:sz w:val="28"/>
          <w:szCs w:val="28"/>
          <w:lang w:val="uk-UA" w:eastAsia="en-US"/>
        </w:rPr>
        <w:t>І.</w:t>
      </w:r>
      <w:r w:rsidRPr="00610139">
        <w:rPr>
          <w:b/>
          <w:bCs/>
          <w:spacing w:val="-3"/>
          <w:sz w:val="28"/>
          <w:szCs w:val="28"/>
          <w:lang w:val="uk-UA" w:eastAsia="en-US"/>
        </w:rPr>
        <w:t xml:space="preserve"> </w:t>
      </w:r>
      <w:r w:rsidRPr="00610139">
        <w:rPr>
          <w:b/>
          <w:bCs/>
          <w:sz w:val="28"/>
          <w:szCs w:val="28"/>
          <w:lang w:val="uk-UA" w:eastAsia="en-US"/>
        </w:rPr>
        <w:t>Визначення</w:t>
      </w:r>
      <w:r w:rsidRPr="00610139">
        <w:rPr>
          <w:b/>
          <w:bCs/>
          <w:spacing w:val="-3"/>
          <w:sz w:val="28"/>
          <w:szCs w:val="28"/>
          <w:lang w:val="uk-UA" w:eastAsia="en-US"/>
        </w:rPr>
        <w:t xml:space="preserve"> </w:t>
      </w:r>
      <w:r w:rsidRPr="00610139">
        <w:rPr>
          <w:b/>
          <w:bCs/>
          <w:sz w:val="28"/>
          <w:szCs w:val="28"/>
          <w:lang w:val="uk-UA" w:eastAsia="en-US"/>
        </w:rPr>
        <w:t>проблеми</w:t>
      </w:r>
    </w:p>
    <w:p w:rsidR="00CC2713" w:rsidRPr="00610139" w:rsidRDefault="00CC2713" w:rsidP="00B73AB0">
      <w:pPr>
        <w:pStyle w:val="a3"/>
        <w:ind w:firstLine="567"/>
        <w:jc w:val="both"/>
        <w:rPr>
          <w:sz w:val="28"/>
          <w:szCs w:val="28"/>
          <w:lang w:val="uk-UA"/>
        </w:rPr>
      </w:pPr>
      <w:r w:rsidRPr="00610139">
        <w:rPr>
          <w:bCs/>
          <w:sz w:val="28"/>
          <w:szCs w:val="28"/>
          <w:shd w:val="clear" w:color="auto" w:fill="FFFFFF"/>
          <w:lang w:val="uk-UA"/>
        </w:rPr>
        <w:t xml:space="preserve">Відповідно до Закону України «Про насіння та садивний матеріал» до повноважень Кабінету Міністрів України належить затвердження порядків ведення таких реєстрів: </w:t>
      </w:r>
      <w:r w:rsidRPr="00610139">
        <w:rPr>
          <w:sz w:val="28"/>
          <w:szCs w:val="28"/>
          <w:lang w:val="uk-UA"/>
        </w:rPr>
        <w:t xml:space="preserve">Державний реєстр суб’єктів насінництва та </w:t>
      </w:r>
      <w:proofErr w:type="spellStart"/>
      <w:r w:rsidRPr="00610139">
        <w:rPr>
          <w:sz w:val="28"/>
          <w:szCs w:val="28"/>
          <w:lang w:val="uk-UA"/>
        </w:rPr>
        <w:t>розсадництва</w:t>
      </w:r>
      <w:proofErr w:type="spellEnd"/>
      <w:r w:rsidRPr="00610139">
        <w:rPr>
          <w:sz w:val="28"/>
          <w:szCs w:val="28"/>
          <w:lang w:val="uk-UA"/>
        </w:rPr>
        <w:t>, Реєстр аудиторів із сертифікації (агрономів-інспекторів), Реєстр органів з оцінки відповідності, Реєстр сертифікатів на насіння та/або садивний матеріал (далі – Реєстри).</w:t>
      </w:r>
    </w:p>
    <w:p w:rsidR="00CC2713" w:rsidRPr="00610139" w:rsidRDefault="00CC2713" w:rsidP="00B73AB0">
      <w:pPr>
        <w:ind w:firstLine="567"/>
        <w:jc w:val="both"/>
        <w:rPr>
          <w:sz w:val="28"/>
          <w:szCs w:val="26"/>
          <w:lang w:val="uk-UA"/>
        </w:rPr>
      </w:pPr>
      <w:r w:rsidRPr="00610139">
        <w:rPr>
          <w:sz w:val="28"/>
          <w:szCs w:val="26"/>
          <w:lang w:val="uk-UA"/>
        </w:rPr>
        <w:t>На сьогодні існуючий механізм ведення Реєстрів передбачає їх паперовий формат, зокрема, чинними положеннями та порядками ведення вказаних реєстрів визначено, що подання, обробка та зберігання відповідних документів в них здійснюється у паперовому вигляді.</w:t>
      </w:r>
    </w:p>
    <w:p w:rsidR="00CC2713" w:rsidRPr="00610139" w:rsidRDefault="00CC2713" w:rsidP="00B73AB0">
      <w:pPr>
        <w:ind w:firstLine="567"/>
        <w:jc w:val="both"/>
        <w:rPr>
          <w:sz w:val="28"/>
          <w:szCs w:val="26"/>
          <w:lang w:val="uk-UA"/>
        </w:rPr>
      </w:pPr>
      <w:r w:rsidRPr="00610139">
        <w:rPr>
          <w:sz w:val="28"/>
          <w:szCs w:val="26"/>
          <w:lang w:val="uk-UA"/>
        </w:rPr>
        <w:t xml:space="preserve">Такий формат ведення Реєстрів створює незручні, довготривалі у часі процеси отримання суб’єктами господарювання публічних державних послуг. </w:t>
      </w:r>
    </w:p>
    <w:p w:rsidR="00CC2713" w:rsidRPr="00610139" w:rsidRDefault="00CC2713" w:rsidP="00B73AB0">
      <w:pPr>
        <w:ind w:firstLine="567"/>
        <w:jc w:val="both"/>
        <w:rPr>
          <w:sz w:val="28"/>
          <w:szCs w:val="28"/>
          <w:lang w:val="uk-UA"/>
        </w:rPr>
      </w:pPr>
      <w:r w:rsidRPr="00610139">
        <w:rPr>
          <w:sz w:val="28"/>
          <w:szCs w:val="26"/>
          <w:lang w:val="uk-UA"/>
        </w:rPr>
        <w:t xml:space="preserve">Водночас, </w:t>
      </w:r>
      <w:r w:rsidRPr="00610139">
        <w:rPr>
          <w:sz w:val="28"/>
          <w:szCs w:val="28"/>
          <w:lang w:val="uk-UA"/>
        </w:rPr>
        <w:t xml:space="preserve">зазначений механізм ведення Реєстрів не узгоджується з принципами розвитку глобального цифрового простору, який являє собою рушійну силу побудови інформаційного суспільства та суспільного прогресу. </w:t>
      </w:r>
    </w:p>
    <w:p w:rsidR="00CC2713" w:rsidRPr="00610139" w:rsidRDefault="00CC2713" w:rsidP="00B73AB0">
      <w:pPr>
        <w:ind w:firstLine="567"/>
        <w:jc w:val="both"/>
        <w:rPr>
          <w:sz w:val="28"/>
          <w:szCs w:val="28"/>
          <w:lang w:val="uk-UA"/>
        </w:rPr>
      </w:pPr>
      <w:r w:rsidRPr="00610139">
        <w:rPr>
          <w:sz w:val="28"/>
          <w:szCs w:val="28"/>
          <w:lang w:val="uk-UA"/>
        </w:rPr>
        <w:t>В умовах інтеграції України в Європейське співтовариство, питання функціонування електронних сервісів із надання публічних послуг набуває актуальності значення, оскільки зважаючи на реалізацію ЄС цифрової стратегії та досвід впровадження таких систем країнами Європи свідчить про широкий спектр переваг такої моделі здійснення адміністративної діяльності.</w:t>
      </w:r>
    </w:p>
    <w:p w:rsidR="00CC2713" w:rsidRPr="00610139" w:rsidRDefault="00CC2713" w:rsidP="00B73AB0">
      <w:pPr>
        <w:ind w:firstLine="567"/>
        <w:jc w:val="both"/>
        <w:rPr>
          <w:sz w:val="28"/>
          <w:szCs w:val="28"/>
          <w:lang w:val="uk-UA"/>
        </w:rPr>
      </w:pPr>
      <w:r w:rsidRPr="00610139">
        <w:rPr>
          <w:sz w:val="28"/>
          <w:szCs w:val="28"/>
          <w:lang w:val="uk-UA"/>
        </w:rPr>
        <w:t xml:space="preserve">Роль </w:t>
      </w:r>
      <w:proofErr w:type="spellStart"/>
      <w:r w:rsidRPr="00610139">
        <w:rPr>
          <w:sz w:val="28"/>
          <w:szCs w:val="28"/>
          <w:lang w:val="uk-UA"/>
        </w:rPr>
        <w:t>цифровізації</w:t>
      </w:r>
      <w:proofErr w:type="spellEnd"/>
      <w:r w:rsidRPr="00610139">
        <w:rPr>
          <w:sz w:val="28"/>
          <w:szCs w:val="28"/>
          <w:lang w:val="uk-UA"/>
        </w:rPr>
        <w:t xml:space="preserve"> державних послуг є вагомою у кожній сфері діяльності держави, адже цифрові технології відкривають унікальні перспективи розвитку і створюють рівні можливості для кожного у доступі до інформації та знань. Вони забезпечують ефективну взаємодію органів державної влади та громадян, результатом чого є оптимізація механізму участі громадськості в державному управлінні та перехід на якісно новий рівень</w:t>
      </w:r>
      <w:r w:rsidR="003F607C">
        <w:rPr>
          <w:sz w:val="28"/>
          <w:szCs w:val="28"/>
          <w:lang w:val="uk-UA"/>
        </w:rPr>
        <w:t xml:space="preserve">                           </w:t>
      </w:r>
      <w:r w:rsidRPr="00610139">
        <w:rPr>
          <w:sz w:val="28"/>
          <w:szCs w:val="28"/>
          <w:lang w:val="uk-UA"/>
        </w:rPr>
        <w:t xml:space="preserve"> </w:t>
      </w:r>
      <w:r w:rsidR="003F607C">
        <w:rPr>
          <w:sz w:val="28"/>
          <w:szCs w:val="28"/>
          <w:lang w:val="uk-UA"/>
        </w:rPr>
        <w:t>«</w:t>
      </w:r>
      <w:r w:rsidRPr="00610139">
        <w:rPr>
          <w:sz w:val="28"/>
          <w:szCs w:val="28"/>
          <w:lang w:val="uk-UA"/>
        </w:rPr>
        <w:t>діалогу</w:t>
      </w:r>
      <w:r w:rsidR="003F607C">
        <w:rPr>
          <w:sz w:val="28"/>
          <w:szCs w:val="28"/>
          <w:lang w:val="uk-UA"/>
        </w:rPr>
        <w:t>»</w:t>
      </w:r>
      <w:r w:rsidRPr="00610139">
        <w:rPr>
          <w:sz w:val="28"/>
          <w:szCs w:val="28"/>
          <w:lang w:val="uk-UA"/>
        </w:rPr>
        <w:t xml:space="preserve"> – електронну демократію, підвищення прозорості, відкритості органів державної влади.</w:t>
      </w:r>
    </w:p>
    <w:p w:rsidR="00CC2713" w:rsidRPr="00610139" w:rsidRDefault="00CC2713" w:rsidP="00B73AB0">
      <w:pPr>
        <w:ind w:firstLine="567"/>
        <w:jc w:val="both"/>
        <w:rPr>
          <w:sz w:val="28"/>
          <w:szCs w:val="28"/>
          <w:lang w:val="uk-UA"/>
        </w:rPr>
      </w:pPr>
      <w:r w:rsidRPr="00610139">
        <w:rPr>
          <w:sz w:val="28"/>
          <w:szCs w:val="28"/>
          <w:lang w:val="uk-UA"/>
        </w:rPr>
        <w:t xml:space="preserve">В рамках реалізації </w:t>
      </w:r>
      <w:r w:rsidRPr="00610139">
        <w:rPr>
          <w:rFonts w:eastAsia="Calibri"/>
          <w:sz w:val="28"/>
          <w:szCs w:val="28"/>
          <w:lang w:val="uk-UA"/>
        </w:rPr>
        <w:t xml:space="preserve">зазначених цілей, одним із ключових напрямів Національної економічної стратегії на період до 2030 року, затвердженої постановою Кабінету Міністрів України від 03.03.2021 № </w:t>
      </w:r>
      <w:r w:rsidRPr="00610139">
        <w:rPr>
          <w:rFonts w:eastAsia="Calibri"/>
          <w:sz w:val="28"/>
          <w:szCs w:val="28"/>
          <w:lang w:val="uk-UA" w:eastAsia="en-US"/>
        </w:rPr>
        <w:t>179</w:t>
      </w:r>
      <w:r w:rsidRPr="00610139">
        <w:rPr>
          <w:sz w:val="28"/>
          <w:szCs w:val="28"/>
          <w:lang w:val="uk-UA"/>
        </w:rPr>
        <w:t xml:space="preserve">, є </w:t>
      </w:r>
      <w:proofErr w:type="spellStart"/>
      <w:r w:rsidRPr="00610139">
        <w:rPr>
          <w:sz w:val="28"/>
          <w:szCs w:val="26"/>
          <w:lang w:val="uk-UA"/>
        </w:rPr>
        <w:t>оцифрування</w:t>
      </w:r>
      <w:proofErr w:type="spellEnd"/>
      <w:r w:rsidRPr="00610139">
        <w:rPr>
          <w:sz w:val="28"/>
          <w:szCs w:val="26"/>
          <w:lang w:val="uk-UA"/>
        </w:rPr>
        <w:t xml:space="preserve"> даних та підвищення </w:t>
      </w:r>
      <w:proofErr w:type="spellStart"/>
      <w:r w:rsidRPr="00610139">
        <w:rPr>
          <w:sz w:val="28"/>
          <w:szCs w:val="26"/>
          <w:lang w:val="uk-UA"/>
        </w:rPr>
        <w:t>інтероперабельності</w:t>
      </w:r>
      <w:proofErr w:type="spellEnd"/>
      <w:r w:rsidRPr="00610139">
        <w:rPr>
          <w:sz w:val="28"/>
          <w:szCs w:val="26"/>
          <w:lang w:val="uk-UA"/>
        </w:rPr>
        <w:t xml:space="preserve"> реєстрів, а також захист інформації і даних, що містяться в них.</w:t>
      </w:r>
    </w:p>
    <w:p w:rsidR="00CC2713" w:rsidRPr="00610139" w:rsidRDefault="00CC2713" w:rsidP="00B73AB0">
      <w:pPr>
        <w:ind w:firstLine="567"/>
        <w:jc w:val="both"/>
        <w:rPr>
          <w:sz w:val="28"/>
          <w:szCs w:val="28"/>
          <w:lang w:val="uk-UA"/>
        </w:rPr>
      </w:pPr>
      <w:r w:rsidRPr="00610139">
        <w:rPr>
          <w:sz w:val="28"/>
          <w:szCs w:val="28"/>
          <w:lang w:val="uk-UA"/>
        </w:rPr>
        <w:t xml:space="preserve">Відповідно до пункту 12 частини першої статті 2 Закону України «Про публічні електронні реєстри» (далі – Закон про публічні реєстри) публічний електронний реєстр (реєстр, кадастр, регістр тощо) </w:t>
      </w:r>
      <w:r w:rsidR="003C7C3B">
        <w:rPr>
          <w:sz w:val="28"/>
          <w:szCs w:val="28"/>
          <w:lang w:val="uk-UA"/>
        </w:rPr>
        <w:t xml:space="preserve">                                                                  </w:t>
      </w:r>
      <w:r w:rsidRPr="00610139">
        <w:rPr>
          <w:sz w:val="28"/>
          <w:szCs w:val="28"/>
          <w:lang w:val="uk-UA"/>
        </w:rPr>
        <w:t xml:space="preserve">(далі - </w:t>
      </w:r>
      <w:r w:rsidR="003C7C3B">
        <w:rPr>
          <w:sz w:val="28"/>
          <w:szCs w:val="28"/>
          <w:lang w:val="uk-UA"/>
        </w:rPr>
        <w:t>р</w:t>
      </w:r>
      <w:r w:rsidRPr="00610139">
        <w:rPr>
          <w:sz w:val="28"/>
          <w:szCs w:val="28"/>
          <w:lang w:val="uk-UA"/>
        </w:rPr>
        <w:t>еєстр) - інформаційно-комунікаційна система, що забезпечує збирання, накопичення, захист, облік, відображення, оброблення реєстрових даних та надання реєстрової інформації.</w:t>
      </w:r>
    </w:p>
    <w:p w:rsidR="00CC2713" w:rsidRPr="00610139" w:rsidRDefault="00CC2713" w:rsidP="00B73AB0">
      <w:pPr>
        <w:ind w:firstLine="567"/>
        <w:jc w:val="both"/>
        <w:rPr>
          <w:rFonts w:eastAsia="Calibri"/>
          <w:sz w:val="28"/>
          <w:szCs w:val="28"/>
          <w:lang w:val="uk-UA" w:eastAsia="uk-UA"/>
        </w:rPr>
      </w:pPr>
      <w:r w:rsidRPr="00610139">
        <w:rPr>
          <w:rFonts w:eastAsia="Calibri"/>
          <w:sz w:val="28"/>
          <w:szCs w:val="28"/>
          <w:lang w:val="uk-UA" w:eastAsia="uk-UA"/>
        </w:rPr>
        <w:t xml:space="preserve">Згідно з частиною другою статті 3 Закону про публічні реєстри, ведення усіх реєстрів, за допомогою яких органи державної влади здійснюють </w:t>
      </w:r>
      <w:r w:rsidRPr="00610139">
        <w:rPr>
          <w:rFonts w:eastAsia="Calibri"/>
          <w:sz w:val="28"/>
          <w:szCs w:val="28"/>
          <w:lang w:val="uk-UA" w:eastAsia="uk-UA"/>
        </w:rPr>
        <w:lastRenderedPageBreak/>
        <w:t>збирання, оброблення та поширення офіційної інформації про передбачені цим законом та іншими законами об’єкти реєстрів, здійснюється в електронному вигляді відповідно до вимог цього закону, законів або інших актів законодавства, згідно з якими вони створені.</w:t>
      </w:r>
    </w:p>
    <w:p w:rsidR="00CC2713" w:rsidRPr="00610139" w:rsidRDefault="00CC2713" w:rsidP="00B73AB0">
      <w:pPr>
        <w:ind w:firstLine="567"/>
        <w:jc w:val="both"/>
        <w:rPr>
          <w:rFonts w:eastAsia="Calibri"/>
          <w:sz w:val="28"/>
          <w:szCs w:val="28"/>
          <w:lang w:val="uk-UA" w:eastAsia="uk-UA"/>
        </w:rPr>
      </w:pPr>
      <w:r w:rsidRPr="00610139">
        <w:rPr>
          <w:rFonts w:eastAsia="Calibri"/>
          <w:sz w:val="28"/>
          <w:szCs w:val="28"/>
          <w:lang w:val="uk-UA" w:eastAsia="uk-UA"/>
        </w:rPr>
        <w:t>На підставі зазначеного, а також з метою суттєвого зменшення адміністративного навантаження на суб’єктів господарювання розроблено даний проект постанови.</w:t>
      </w:r>
    </w:p>
    <w:p w:rsidR="00CC2713" w:rsidRPr="00610139" w:rsidRDefault="00CC2713" w:rsidP="00B73AB0">
      <w:pPr>
        <w:ind w:firstLine="567"/>
        <w:jc w:val="both"/>
        <w:rPr>
          <w:rFonts w:eastAsia="Calibri"/>
          <w:sz w:val="28"/>
          <w:szCs w:val="28"/>
          <w:lang w:val="uk-UA" w:eastAsia="uk-UA"/>
        </w:rPr>
      </w:pPr>
      <w:r w:rsidRPr="00610139">
        <w:rPr>
          <w:rFonts w:eastAsia="Calibri"/>
          <w:sz w:val="28"/>
          <w:szCs w:val="28"/>
          <w:lang w:val="uk-UA" w:eastAsia="uk-UA"/>
        </w:rPr>
        <w:t xml:space="preserve">При цьому, проектом постанови вносяться зміни до: Порядку ведення Реєстру аудиторів із сертифікації (агрономів-інспекторів), затвердженого постановою Кабінету Міністрів України від 30 листопада 2016 року № 881, Порядку ведення Державного реєстру суб’єктів насінництва та </w:t>
      </w:r>
      <w:proofErr w:type="spellStart"/>
      <w:r w:rsidRPr="00610139">
        <w:rPr>
          <w:rFonts w:eastAsia="Calibri"/>
          <w:sz w:val="28"/>
          <w:szCs w:val="28"/>
          <w:lang w:val="uk-UA" w:eastAsia="uk-UA"/>
        </w:rPr>
        <w:t>розсадництва</w:t>
      </w:r>
      <w:proofErr w:type="spellEnd"/>
      <w:r w:rsidRPr="00610139">
        <w:rPr>
          <w:rFonts w:eastAsia="Calibri"/>
          <w:sz w:val="28"/>
          <w:szCs w:val="28"/>
          <w:lang w:val="uk-UA" w:eastAsia="uk-UA"/>
        </w:rPr>
        <w:t>, затвердженого постановою Кабінету Міністрів України від 30 листопада                       2016 року № 882, Порядку ведення Реєстру органів з оцінки відповідності, затвердженого постановою Кабінету Міністрів України від 07 грудня                       2016 року № 916, Порядку ведення Реєстру сертифікатів на насіння та/або садивний матеріал, затвердженого постановою Кабінету Міністрів України                  від 21 грудня 2016 року № 979, якими передбачається можливість автоматизувати ведення Реєстрів та відповідної інформації, що створюється, приймається, накопичується, обробляється, використовується та зберігається у таких Реєстрах.</w:t>
      </w:r>
      <w:r w:rsidRPr="00610139">
        <w:rPr>
          <w:rFonts w:eastAsia="Calibri"/>
          <w:sz w:val="28"/>
          <w:szCs w:val="26"/>
          <w:lang w:val="uk-UA" w:eastAsia="en-US"/>
        </w:rPr>
        <w:t xml:space="preserve"> </w:t>
      </w:r>
    </w:p>
    <w:p w:rsidR="00CC2713" w:rsidRPr="00610139" w:rsidRDefault="00CC2713" w:rsidP="00B73AB0">
      <w:pPr>
        <w:ind w:firstLine="567"/>
        <w:jc w:val="both"/>
        <w:rPr>
          <w:sz w:val="28"/>
          <w:szCs w:val="28"/>
          <w:lang w:val="uk-UA" w:eastAsia="uk-UA"/>
        </w:rPr>
      </w:pPr>
      <w:r w:rsidRPr="00610139">
        <w:rPr>
          <w:rFonts w:eastAsia="Calibri"/>
          <w:sz w:val="28"/>
          <w:szCs w:val="28"/>
          <w:lang w:val="uk-UA" w:eastAsia="uk-UA"/>
        </w:rPr>
        <w:t>Реалізація проекту постанови дозволить удосконалити механізм ведення Реєстрів, шляхом перетворення їх у зручний онлайн-формат, а також забезпечить</w:t>
      </w:r>
      <w:r w:rsidRPr="00610139">
        <w:rPr>
          <w:sz w:val="28"/>
          <w:szCs w:val="28"/>
          <w:lang w:val="uk-UA" w:eastAsia="uk-UA"/>
        </w:rPr>
        <w:t xml:space="preserve"> мінімізацію впливу людського фактору під час прийняття відповідних рішень суб’єктом владних повноважень; можливість електронної взаємодії між фізичними особами, фізичними особами – підприємцями, юридичними особами, органами державної влади та іншими державними електронними інформаційно-телекомунікаційними системами; перехід до зручного режиму «без паперів» та зменшення бюрократичних процедур, а також </w:t>
      </w:r>
      <w:proofErr w:type="spellStart"/>
      <w:r w:rsidRPr="00610139">
        <w:rPr>
          <w:sz w:val="28"/>
          <w:szCs w:val="28"/>
          <w:lang w:val="uk-UA" w:eastAsia="uk-UA"/>
        </w:rPr>
        <w:t>цифровізацію</w:t>
      </w:r>
      <w:proofErr w:type="spellEnd"/>
      <w:r w:rsidRPr="00610139">
        <w:rPr>
          <w:sz w:val="28"/>
          <w:szCs w:val="28"/>
          <w:lang w:val="uk-UA" w:eastAsia="uk-UA"/>
        </w:rPr>
        <w:t xml:space="preserve"> державних послуг в аграрному секторі економіки.</w:t>
      </w:r>
    </w:p>
    <w:p w:rsidR="00CC2713" w:rsidRPr="00610139" w:rsidRDefault="00CC2713" w:rsidP="00B73AB0">
      <w:pPr>
        <w:pStyle w:val="a4"/>
        <w:ind w:firstLine="567"/>
        <w:jc w:val="both"/>
        <w:rPr>
          <w:rFonts w:ascii="Times New Roman" w:hAnsi="Times New Roman"/>
          <w:sz w:val="28"/>
          <w:szCs w:val="28"/>
        </w:rPr>
      </w:pPr>
      <w:r w:rsidRPr="00610139">
        <w:rPr>
          <w:rFonts w:ascii="Times New Roman" w:hAnsi="Times New Roman"/>
          <w:sz w:val="28"/>
          <w:szCs w:val="28"/>
        </w:rPr>
        <w:t xml:space="preserve">Підпунктом 1 пункту 5 проекту регуляторного </w:t>
      </w:r>
      <w:proofErr w:type="spellStart"/>
      <w:r w:rsidRPr="00610139">
        <w:rPr>
          <w:rFonts w:ascii="Times New Roman" w:hAnsi="Times New Roman"/>
          <w:sz w:val="28"/>
          <w:szCs w:val="28"/>
        </w:rPr>
        <w:t>акта</w:t>
      </w:r>
      <w:proofErr w:type="spellEnd"/>
      <w:r w:rsidRPr="00610139">
        <w:rPr>
          <w:rFonts w:ascii="Times New Roman" w:hAnsi="Times New Roman"/>
          <w:sz w:val="28"/>
          <w:szCs w:val="28"/>
        </w:rPr>
        <w:t xml:space="preserve"> передбачається пункт 3 Порядку ведення та адміністрування Державного аграрного реєстру, затвердженого постановою Кабіне</w:t>
      </w:r>
      <w:r w:rsidR="004E036A">
        <w:rPr>
          <w:rFonts w:ascii="Times New Roman" w:hAnsi="Times New Roman"/>
          <w:sz w:val="28"/>
          <w:szCs w:val="28"/>
        </w:rPr>
        <w:t>ту Міністрів України від 02</w:t>
      </w:r>
      <w:r w:rsidR="00447A5A">
        <w:rPr>
          <w:rFonts w:ascii="Times New Roman" w:hAnsi="Times New Roman"/>
          <w:sz w:val="28"/>
          <w:szCs w:val="28"/>
        </w:rPr>
        <w:t xml:space="preserve"> червня                       </w:t>
      </w:r>
      <w:r w:rsidRPr="00610139">
        <w:rPr>
          <w:rFonts w:ascii="Times New Roman" w:hAnsi="Times New Roman"/>
          <w:sz w:val="28"/>
          <w:szCs w:val="28"/>
        </w:rPr>
        <w:t>2021</w:t>
      </w:r>
      <w:r w:rsidR="00447A5A">
        <w:rPr>
          <w:rFonts w:ascii="Times New Roman" w:hAnsi="Times New Roman"/>
          <w:sz w:val="28"/>
          <w:szCs w:val="28"/>
        </w:rPr>
        <w:t xml:space="preserve"> року</w:t>
      </w:r>
      <w:r w:rsidRPr="00610139">
        <w:rPr>
          <w:rFonts w:ascii="Times New Roman" w:hAnsi="Times New Roman"/>
          <w:sz w:val="28"/>
          <w:szCs w:val="28"/>
        </w:rPr>
        <w:t xml:space="preserve"> № 573, викласти в новій редакції, а саме визначити, що держателем цього реєстру, власником та володільцем інформації, що міститься в ньому є Мінагрополітики, а адміністратором Реєстру є державне підприємство, що належить до сфери управління Мінагрополітики (далі – адміністратор Реєстру).</w:t>
      </w:r>
    </w:p>
    <w:p w:rsidR="00CC2713" w:rsidRPr="00610139" w:rsidRDefault="00CC2713" w:rsidP="00B73AB0">
      <w:pPr>
        <w:pStyle w:val="a3"/>
        <w:ind w:firstLine="567"/>
        <w:jc w:val="both"/>
        <w:rPr>
          <w:sz w:val="28"/>
          <w:szCs w:val="28"/>
          <w:shd w:val="clear" w:color="auto" w:fill="FFFFFF"/>
          <w:lang w:val="uk-UA"/>
        </w:rPr>
      </w:pPr>
      <w:r w:rsidRPr="00610139">
        <w:rPr>
          <w:sz w:val="28"/>
          <w:szCs w:val="28"/>
          <w:lang w:val="uk-UA"/>
        </w:rPr>
        <w:t xml:space="preserve">Зазначеним передбачається забезпечити технічне та технологічне створення </w:t>
      </w:r>
      <w:r w:rsidRPr="00610139">
        <w:rPr>
          <w:sz w:val="28"/>
          <w:szCs w:val="28"/>
          <w:shd w:val="clear" w:color="auto" w:fill="FFFFFF"/>
          <w:lang w:val="uk-UA"/>
        </w:rPr>
        <w:t xml:space="preserve">Державного аграрного реєстру, а також його ведення та адміністрування на </w:t>
      </w:r>
      <w:proofErr w:type="spellStart"/>
      <w:r w:rsidRPr="00610139">
        <w:rPr>
          <w:sz w:val="28"/>
          <w:szCs w:val="28"/>
          <w:shd w:val="clear" w:color="auto" w:fill="FFFFFF"/>
          <w:lang w:val="uk-UA"/>
        </w:rPr>
        <w:t>потужностях</w:t>
      </w:r>
      <w:proofErr w:type="spellEnd"/>
      <w:r w:rsidRPr="00610139">
        <w:rPr>
          <w:sz w:val="28"/>
          <w:szCs w:val="28"/>
          <w:shd w:val="clear" w:color="auto" w:fill="FFFFFF"/>
          <w:lang w:val="uk-UA"/>
        </w:rPr>
        <w:t xml:space="preserve"> державного підприємства «Аграрні реєстри». Це пов’язано також з тим, що в Мінагрополітики відсутнє технічне оснащення для розгортання відповідної автоматизованої інформаційної системи.</w:t>
      </w:r>
    </w:p>
    <w:p w:rsidR="00CC2713" w:rsidRPr="00610139" w:rsidRDefault="00CC2713" w:rsidP="00B73AB0">
      <w:pPr>
        <w:pStyle w:val="a3"/>
        <w:ind w:firstLine="567"/>
        <w:jc w:val="both"/>
        <w:rPr>
          <w:sz w:val="28"/>
          <w:szCs w:val="28"/>
          <w:shd w:val="clear" w:color="auto" w:fill="FFFFFF"/>
          <w:lang w:val="uk-UA"/>
        </w:rPr>
      </w:pPr>
      <w:r w:rsidRPr="00610139">
        <w:rPr>
          <w:sz w:val="28"/>
          <w:szCs w:val="28"/>
          <w:shd w:val="clear" w:color="auto" w:fill="FFFFFF"/>
          <w:lang w:val="uk-UA"/>
        </w:rPr>
        <w:t xml:space="preserve">Отже, </w:t>
      </w:r>
      <w:r w:rsidRPr="00610139">
        <w:rPr>
          <w:sz w:val="28"/>
          <w:szCs w:val="28"/>
          <w:lang w:val="uk-UA"/>
        </w:rPr>
        <w:t>з метою забезпечення функціонування Державного аграрного реєстру, його наповнення тощо</w:t>
      </w:r>
      <w:r w:rsidRPr="00610139">
        <w:rPr>
          <w:rFonts w:eastAsia="Calibri"/>
          <w:sz w:val="28"/>
          <w:szCs w:val="28"/>
          <w:lang w:val="uk-UA"/>
        </w:rPr>
        <w:t xml:space="preserve"> проектом постанови передбачається, у тому </w:t>
      </w:r>
      <w:r w:rsidRPr="00610139">
        <w:rPr>
          <w:rFonts w:eastAsia="Calibri"/>
          <w:sz w:val="28"/>
          <w:szCs w:val="28"/>
          <w:lang w:val="uk-UA"/>
        </w:rPr>
        <w:lastRenderedPageBreak/>
        <w:t xml:space="preserve">числі, покласти функції адміністратора </w:t>
      </w:r>
      <w:r w:rsidRPr="00610139">
        <w:rPr>
          <w:sz w:val="28"/>
          <w:szCs w:val="28"/>
          <w:lang w:val="uk-UA"/>
        </w:rPr>
        <w:t>на державне підприємство «Аграрні реєстри».</w:t>
      </w:r>
    </w:p>
    <w:p w:rsidR="00CC2713" w:rsidRPr="00610139" w:rsidRDefault="00CC2713" w:rsidP="00B73AB0">
      <w:pPr>
        <w:pStyle w:val="a3"/>
        <w:ind w:firstLine="567"/>
        <w:jc w:val="both"/>
        <w:rPr>
          <w:sz w:val="28"/>
          <w:szCs w:val="28"/>
          <w:shd w:val="clear" w:color="auto" w:fill="FFFFFF"/>
          <w:lang w:val="uk-UA"/>
        </w:rPr>
      </w:pPr>
      <w:r w:rsidRPr="00610139">
        <w:rPr>
          <w:sz w:val="28"/>
          <w:szCs w:val="28"/>
          <w:lang w:val="uk-UA"/>
        </w:rPr>
        <w:t xml:space="preserve">При цьому, незмінним залишається чинний механізм ведення Реєстрів, зокрема, в частині прийняття відповідних рішень суб’єктом владних повноважень (Мінагрополітики) наприклад, </w:t>
      </w:r>
      <w:r w:rsidRPr="00610139">
        <w:rPr>
          <w:sz w:val="28"/>
          <w:szCs w:val="28"/>
          <w:shd w:val="clear" w:color="auto" w:fill="FFFFFF"/>
          <w:lang w:val="uk-UA"/>
        </w:rPr>
        <w:t>про включення, виключення або відмову у включенні заявників до Реєстру.</w:t>
      </w:r>
    </w:p>
    <w:p w:rsidR="00CC2713" w:rsidRPr="00610139" w:rsidRDefault="00CC2713" w:rsidP="00B73AB0">
      <w:pPr>
        <w:pStyle w:val="a3"/>
        <w:ind w:firstLine="567"/>
        <w:jc w:val="both"/>
        <w:rPr>
          <w:sz w:val="28"/>
          <w:szCs w:val="28"/>
          <w:shd w:val="clear" w:color="auto" w:fill="FFFFFF"/>
          <w:lang w:val="uk-UA"/>
        </w:rPr>
      </w:pPr>
    </w:p>
    <w:p w:rsidR="00CC2713" w:rsidRDefault="00CC2713" w:rsidP="00B73AB0">
      <w:pPr>
        <w:pStyle w:val="a3"/>
        <w:ind w:firstLine="567"/>
        <w:jc w:val="both"/>
        <w:rPr>
          <w:sz w:val="28"/>
          <w:szCs w:val="28"/>
          <w:shd w:val="clear" w:color="auto" w:fill="FFFFFF"/>
          <w:lang w:val="uk-UA"/>
        </w:rPr>
      </w:pPr>
      <w:r w:rsidRPr="00610139">
        <w:rPr>
          <w:sz w:val="28"/>
          <w:szCs w:val="28"/>
          <w:shd w:val="clear" w:color="auto" w:fill="FFFFFF"/>
          <w:lang w:val="uk-UA"/>
        </w:rPr>
        <w:t>Основні групи (підгрупи), на які проблема впливає:</w:t>
      </w:r>
    </w:p>
    <w:p w:rsidR="003F607C" w:rsidRPr="00610139" w:rsidRDefault="003F607C" w:rsidP="00B73AB0">
      <w:pPr>
        <w:pStyle w:val="a3"/>
        <w:ind w:firstLine="567"/>
        <w:jc w:val="both"/>
        <w:rPr>
          <w:sz w:val="28"/>
          <w:szCs w:val="28"/>
          <w:shd w:val="clear" w:color="auto" w:fill="FFFFFF"/>
          <w:lang w:val="uk-UA"/>
        </w:rPr>
      </w:pPr>
    </w:p>
    <w:tbl>
      <w:tblPr>
        <w:tblStyle w:val="a5"/>
        <w:tblW w:w="9351" w:type="dxa"/>
        <w:tblLook w:val="04A0" w:firstRow="1" w:lastRow="0" w:firstColumn="1" w:lastColumn="0" w:noHBand="0" w:noVBand="1"/>
      </w:tblPr>
      <w:tblGrid>
        <w:gridCol w:w="2972"/>
        <w:gridCol w:w="2552"/>
        <w:gridCol w:w="3827"/>
      </w:tblGrid>
      <w:tr w:rsidR="00610139" w:rsidRPr="00610139" w:rsidTr="00DC0E0E">
        <w:tc>
          <w:tcPr>
            <w:tcW w:w="2972" w:type="dxa"/>
          </w:tcPr>
          <w:p w:rsidR="00CC2713" w:rsidRPr="00610139" w:rsidRDefault="00CC2713" w:rsidP="00B73AB0">
            <w:pPr>
              <w:pStyle w:val="a3"/>
              <w:jc w:val="both"/>
              <w:rPr>
                <w:sz w:val="28"/>
                <w:szCs w:val="28"/>
                <w:shd w:val="clear" w:color="auto" w:fill="FFFFFF"/>
                <w:lang w:val="uk-UA"/>
              </w:rPr>
            </w:pPr>
            <w:r w:rsidRPr="00610139">
              <w:rPr>
                <w:sz w:val="28"/>
                <w:szCs w:val="28"/>
                <w:shd w:val="clear" w:color="auto" w:fill="FFFFFF"/>
                <w:lang w:val="uk-UA"/>
              </w:rPr>
              <w:t>Групи (підгрупи)</w:t>
            </w:r>
          </w:p>
        </w:tc>
        <w:tc>
          <w:tcPr>
            <w:tcW w:w="2552" w:type="dxa"/>
          </w:tcPr>
          <w:p w:rsidR="00CC2713" w:rsidRPr="00610139" w:rsidRDefault="00CC2713" w:rsidP="00B73AB0">
            <w:pPr>
              <w:pStyle w:val="a3"/>
              <w:jc w:val="both"/>
              <w:rPr>
                <w:sz w:val="28"/>
                <w:szCs w:val="28"/>
                <w:shd w:val="clear" w:color="auto" w:fill="FFFFFF"/>
                <w:lang w:val="uk-UA"/>
              </w:rPr>
            </w:pPr>
            <w:r w:rsidRPr="00610139">
              <w:rPr>
                <w:sz w:val="28"/>
                <w:szCs w:val="28"/>
                <w:shd w:val="clear" w:color="auto" w:fill="FFFFFF"/>
                <w:lang w:val="uk-UA"/>
              </w:rPr>
              <w:t>Так</w:t>
            </w:r>
          </w:p>
        </w:tc>
        <w:tc>
          <w:tcPr>
            <w:tcW w:w="3827" w:type="dxa"/>
          </w:tcPr>
          <w:p w:rsidR="00CC2713" w:rsidRPr="00610139" w:rsidRDefault="00CC2713" w:rsidP="00B73AB0">
            <w:pPr>
              <w:pStyle w:val="a3"/>
              <w:jc w:val="both"/>
              <w:rPr>
                <w:sz w:val="28"/>
                <w:szCs w:val="28"/>
                <w:shd w:val="clear" w:color="auto" w:fill="FFFFFF"/>
                <w:lang w:val="uk-UA"/>
              </w:rPr>
            </w:pPr>
            <w:r w:rsidRPr="00610139">
              <w:rPr>
                <w:sz w:val="28"/>
                <w:szCs w:val="28"/>
                <w:shd w:val="clear" w:color="auto" w:fill="FFFFFF"/>
                <w:lang w:val="uk-UA"/>
              </w:rPr>
              <w:t>Ні</w:t>
            </w:r>
          </w:p>
        </w:tc>
      </w:tr>
      <w:tr w:rsidR="00610139" w:rsidRPr="00610139" w:rsidTr="00DC0E0E">
        <w:tc>
          <w:tcPr>
            <w:tcW w:w="2972" w:type="dxa"/>
          </w:tcPr>
          <w:p w:rsidR="00CC2713" w:rsidRPr="00610139" w:rsidRDefault="00CC2713" w:rsidP="00B73AB0">
            <w:pPr>
              <w:keepNext/>
              <w:keepLines/>
              <w:spacing w:after="200"/>
              <w:jc w:val="both"/>
              <w:rPr>
                <w:rFonts w:eastAsia="Calibri"/>
                <w:sz w:val="28"/>
                <w:szCs w:val="28"/>
                <w:lang w:val="uk-UA"/>
              </w:rPr>
            </w:pPr>
            <w:r w:rsidRPr="00610139">
              <w:rPr>
                <w:rFonts w:eastAsia="Calibri"/>
                <w:sz w:val="28"/>
                <w:szCs w:val="28"/>
                <w:lang w:val="uk-UA"/>
              </w:rPr>
              <w:t>Громадяни</w:t>
            </w:r>
          </w:p>
        </w:tc>
        <w:tc>
          <w:tcPr>
            <w:tcW w:w="2552" w:type="dxa"/>
            <w:vAlign w:val="center"/>
          </w:tcPr>
          <w:p w:rsidR="00CC2713" w:rsidRPr="00610139" w:rsidRDefault="00CC2713" w:rsidP="00B73AB0">
            <w:pPr>
              <w:keepNext/>
              <w:keepLines/>
              <w:tabs>
                <w:tab w:val="left" w:pos="1686"/>
              </w:tabs>
              <w:ind w:right="125"/>
              <w:contextualSpacing/>
              <w:jc w:val="both"/>
              <w:rPr>
                <w:sz w:val="28"/>
                <w:szCs w:val="28"/>
                <w:lang w:val="uk-UA"/>
              </w:rPr>
            </w:pPr>
            <w:r w:rsidRPr="00610139">
              <w:rPr>
                <w:sz w:val="28"/>
                <w:szCs w:val="28"/>
                <w:lang w:val="uk-UA"/>
              </w:rPr>
              <w:t>+</w:t>
            </w:r>
          </w:p>
        </w:tc>
        <w:tc>
          <w:tcPr>
            <w:tcW w:w="3827" w:type="dxa"/>
          </w:tcPr>
          <w:p w:rsidR="00CC2713" w:rsidRPr="00610139" w:rsidRDefault="00CC2713" w:rsidP="00B73AB0">
            <w:pPr>
              <w:spacing w:after="200"/>
              <w:jc w:val="both"/>
              <w:rPr>
                <w:rFonts w:eastAsia="Calibri"/>
                <w:sz w:val="22"/>
                <w:szCs w:val="22"/>
                <w:lang w:val="uk-UA" w:eastAsia="en-US"/>
              </w:rPr>
            </w:pPr>
            <w:r w:rsidRPr="00610139">
              <w:rPr>
                <w:rFonts w:eastAsia="Calibri"/>
                <w:sz w:val="28"/>
                <w:szCs w:val="28"/>
                <w:lang w:val="uk-UA" w:eastAsia="en-US"/>
              </w:rPr>
              <w:t>–</w:t>
            </w:r>
          </w:p>
        </w:tc>
      </w:tr>
      <w:tr w:rsidR="00610139" w:rsidRPr="00610139" w:rsidTr="00DC0E0E">
        <w:tc>
          <w:tcPr>
            <w:tcW w:w="2972" w:type="dxa"/>
          </w:tcPr>
          <w:p w:rsidR="00CC2713" w:rsidRPr="00610139" w:rsidRDefault="00CC2713" w:rsidP="00B73AB0">
            <w:pPr>
              <w:keepNext/>
              <w:keepLines/>
              <w:spacing w:after="200"/>
              <w:jc w:val="both"/>
              <w:rPr>
                <w:rFonts w:eastAsia="Calibri"/>
                <w:sz w:val="28"/>
                <w:szCs w:val="28"/>
                <w:lang w:val="uk-UA"/>
              </w:rPr>
            </w:pPr>
            <w:r w:rsidRPr="00610139">
              <w:rPr>
                <w:rFonts w:eastAsia="Calibri"/>
                <w:sz w:val="28"/>
                <w:szCs w:val="28"/>
                <w:lang w:val="uk-UA"/>
              </w:rPr>
              <w:t>Держава</w:t>
            </w:r>
          </w:p>
        </w:tc>
        <w:tc>
          <w:tcPr>
            <w:tcW w:w="2552" w:type="dxa"/>
            <w:vAlign w:val="center"/>
          </w:tcPr>
          <w:p w:rsidR="00CC2713" w:rsidRPr="00610139" w:rsidRDefault="00CC2713" w:rsidP="00B73AB0">
            <w:pPr>
              <w:keepNext/>
              <w:keepLines/>
              <w:tabs>
                <w:tab w:val="left" w:pos="1828"/>
              </w:tabs>
              <w:spacing w:after="200"/>
              <w:jc w:val="both"/>
              <w:rPr>
                <w:rFonts w:eastAsia="Calibri"/>
                <w:sz w:val="28"/>
                <w:szCs w:val="28"/>
                <w:lang w:val="uk-UA"/>
              </w:rPr>
            </w:pPr>
            <w:r w:rsidRPr="00610139">
              <w:rPr>
                <w:rFonts w:eastAsia="Calibri"/>
                <w:sz w:val="28"/>
                <w:szCs w:val="28"/>
                <w:lang w:val="uk-UA"/>
              </w:rPr>
              <w:t>+</w:t>
            </w:r>
          </w:p>
        </w:tc>
        <w:tc>
          <w:tcPr>
            <w:tcW w:w="3827" w:type="dxa"/>
          </w:tcPr>
          <w:p w:rsidR="00CC2713" w:rsidRPr="00610139" w:rsidRDefault="00CC2713" w:rsidP="00B73AB0">
            <w:pPr>
              <w:spacing w:after="200"/>
              <w:jc w:val="both"/>
              <w:rPr>
                <w:rFonts w:eastAsia="Calibri"/>
                <w:sz w:val="22"/>
                <w:szCs w:val="22"/>
                <w:lang w:val="uk-UA" w:eastAsia="en-US"/>
              </w:rPr>
            </w:pPr>
            <w:r w:rsidRPr="00610139">
              <w:rPr>
                <w:rFonts w:eastAsia="Calibri"/>
                <w:sz w:val="28"/>
                <w:szCs w:val="28"/>
                <w:lang w:val="uk-UA" w:eastAsia="en-US"/>
              </w:rPr>
              <w:t>–</w:t>
            </w:r>
          </w:p>
        </w:tc>
      </w:tr>
      <w:tr w:rsidR="00610139" w:rsidRPr="00610139" w:rsidTr="00DC0E0E">
        <w:tc>
          <w:tcPr>
            <w:tcW w:w="2972" w:type="dxa"/>
          </w:tcPr>
          <w:p w:rsidR="00CC2713" w:rsidRPr="00610139" w:rsidRDefault="00CC2713" w:rsidP="00B73AB0">
            <w:pPr>
              <w:keepNext/>
              <w:keepLines/>
              <w:spacing w:after="200"/>
              <w:jc w:val="both"/>
              <w:rPr>
                <w:rFonts w:eastAsia="Calibri"/>
                <w:sz w:val="28"/>
                <w:szCs w:val="28"/>
                <w:lang w:val="uk-UA"/>
              </w:rPr>
            </w:pPr>
            <w:r w:rsidRPr="00610139">
              <w:rPr>
                <w:rFonts w:eastAsia="Calibri"/>
                <w:sz w:val="28"/>
                <w:szCs w:val="28"/>
                <w:lang w:val="uk-UA"/>
              </w:rPr>
              <w:t>Суб’єкти господарювання</w:t>
            </w:r>
          </w:p>
        </w:tc>
        <w:tc>
          <w:tcPr>
            <w:tcW w:w="2552" w:type="dxa"/>
            <w:vAlign w:val="center"/>
          </w:tcPr>
          <w:p w:rsidR="00CC2713" w:rsidRPr="00610139" w:rsidRDefault="00CC2713" w:rsidP="00B73AB0">
            <w:pPr>
              <w:keepNext/>
              <w:keepLines/>
              <w:tabs>
                <w:tab w:val="left" w:pos="1686"/>
              </w:tabs>
              <w:spacing w:after="200"/>
              <w:ind w:right="125"/>
              <w:jc w:val="both"/>
              <w:rPr>
                <w:rFonts w:eastAsia="Calibri"/>
                <w:sz w:val="28"/>
                <w:szCs w:val="28"/>
                <w:lang w:val="uk-UA"/>
              </w:rPr>
            </w:pPr>
            <w:r w:rsidRPr="00610139">
              <w:rPr>
                <w:rFonts w:eastAsia="Calibri"/>
                <w:sz w:val="28"/>
                <w:szCs w:val="28"/>
                <w:lang w:val="uk-UA"/>
              </w:rPr>
              <w:t>+</w:t>
            </w:r>
          </w:p>
        </w:tc>
        <w:tc>
          <w:tcPr>
            <w:tcW w:w="3827" w:type="dxa"/>
          </w:tcPr>
          <w:p w:rsidR="00CC2713" w:rsidRPr="00610139" w:rsidRDefault="00CC2713" w:rsidP="00B73AB0">
            <w:pPr>
              <w:spacing w:after="200"/>
              <w:jc w:val="both"/>
              <w:rPr>
                <w:rFonts w:eastAsia="Calibri"/>
                <w:sz w:val="22"/>
                <w:szCs w:val="22"/>
                <w:lang w:val="uk-UA" w:eastAsia="en-US"/>
              </w:rPr>
            </w:pPr>
            <w:r w:rsidRPr="00610139">
              <w:rPr>
                <w:rFonts w:eastAsia="Calibri"/>
                <w:sz w:val="28"/>
                <w:szCs w:val="28"/>
                <w:lang w:val="uk-UA" w:eastAsia="en-US"/>
              </w:rPr>
              <w:t>–</w:t>
            </w:r>
          </w:p>
        </w:tc>
      </w:tr>
      <w:tr w:rsidR="00610139" w:rsidRPr="00610139" w:rsidTr="00DC0E0E">
        <w:tc>
          <w:tcPr>
            <w:tcW w:w="2972" w:type="dxa"/>
          </w:tcPr>
          <w:p w:rsidR="00CC2713" w:rsidRPr="00610139" w:rsidRDefault="00CC2713" w:rsidP="00B73AB0">
            <w:pPr>
              <w:keepNext/>
              <w:keepLines/>
              <w:spacing w:after="200"/>
              <w:jc w:val="both"/>
              <w:rPr>
                <w:rFonts w:eastAsia="Calibri"/>
                <w:sz w:val="28"/>
                <w:szCs w:val="28"/>
                <w:lang w:val="uk-UA"/>
              </w:rPr>
            </w:pPr>
            <w:r w:rsidRPr="00610139">
              <w:rPr>
                <w:rFonts w:eastAsia="Calibri"/>
                <w:sz w:val="28"/>
                <w:szCs w:val="28"/>
                <w:lang w:val="uk-UA"/>
              </w:rPr>
              <w:t>у тому числі суб’єкти малого підприємництва</w:t>
            </w:r>
          </w:p>
        </w:tc>
        <w:tc>
          <w:tcPr>
            <w:tcW w:w="2552" w:type="dxa"/>
            <w:vAlign w:val="center"/>
          </w:tcPr>
          <w:p w:rsidR="00CC2713" w:rsidRPr="00610139" w:rsidRDefault="00CC2713" w:rsidP="00B73AB0">
            <w:pPr>
              <w:keepNext/>
              <w:keepLines/>
              <w:tabs>
                <w:tab w:val="left" w:pos="1686"/>
              </w:tabs>
              <w:spacing w:after="200"/>
              <w:ind w:right="125"/>
              <w:jc w:val="both"/>
              <w:rPr>
                <w:rFonts w:eastAsia="Calibri"/>
                <w:sz w:val="28"/>
                <w:szCs w:val="28"/>
                <w:lang w:val="uk-UA"/>
              </w:rPr>
            </w:pPr>
            <w:r w:rsidRPr="00610139">
              <w:rPr>
                <w:rFonts w:eastAsia="Calibri"/>
                <w:sz w:val="28"/>
                <w:szCs w:val="28"/>
                <w:lang w:val="uk-UA"/>
              </w:rPr>
              <w:t>+</w:t>
            </w:r>
          </w:p>
        </w:tc>
        <w:tc>
          <w:tcPr>
            <w:tcW w:w="3827" w:type="dxa"/>
          </w:tcPr>
          <w:p w:rsidR="00CC2713" w:rsidRPr="00610139" w:rsidRDefault="00CC2713" w:rsidP="00B73AB0">
            <w:pPr>
              <w:spacing w:after="200"/>
              <w:jc w:val="both"/>
              <w:rPr>
                <w:rFonts w:eastAsia="Calibri"/>
                <w:sz w:val="22"/>
                <w:szCs w:val="22"/>
                <w:lang w:val="uk-UA" w:eastAsia="en-US"/>
              </w:rPr>
            </w:pPr>
            <w:r w:rsidRPr="00610139">
              <w:rPr>
                <w:rFonts w:eastAsia="Calibri"/>
                <w:sz w:val="28"/>
                <w:szCs w:val="28"/>
                <w:lang w:val="uk-UA" w:eastAsia="en-US"/>
              </w:rPr>
              <w:t>–</w:t>
            </w:r>
          </w:p>
        </w:tc>
      </w:tr>
    </w:tbl>
    <w:p w:rsidR="00CC2713" w:rsidRPr="00610139" w:rsidRDefault="00CC2713" w:rsidP="00B73AB0">
      <w:pPr>
        <w:ind w:firstLine="567"/>
        <w:jc w:val="both"/>
        <w:rPr>
          <w:sz w:val="28"/>
          <w:szCs w:val="28"/>
          <w:lang w:val="uk-UA" w:eastAsia="uk-UA"/>
        </w:rPr>
      </w:pPr>
      <w:r w:rsidRPr="00610139">
        <w:rPr>
          <w:sz w:val="28"/>
          <w:szCs w:val="28"/>
          <w:lang w:val="uk-UA" w:eastAsia="uk-UA"/>
        </w:rPr>
        <w:t>Врегулювання зазначених проблем не може бути здійснено за допомогою ринкових механізмів, оскільки чинним законодавством передбачено необхідність затвердження порядків ведення та адміністрування Реєстрів. Також проблема не може бути розв’язана за допомогою чинних регуляторних актів через відсутність у чинних редакціях положень/порядків ведення Реєстрів норм, які дозволяють вирішити вказану проблему.</w:t>
      </w:r>
    </w:p>
    <w:p w:rsidR="00CC2713" w:rsidRPr="00610139" w:rsidRDefault="00CC2713" w:rsidP="00B73AB0">
      <w:pPr>
        <w:ind w:firstLine="567"/>
        <w:jc w:val="both"/>
        <w:rPr>
          <w:sz w:val="28"/>
          <w:szCs w:val="28"/>
          <w:lang w:val="uk-UA" w:eastAsia="uk-UA"/>
        </w:rPr>
      </w:pPr>
      <w:r w:rsidRPr="00610139">
        <w:rPr>
          <w:sz w:val="28"/>
          <w:szCs w:val="28"/>
          <w:lang w:val="uk-UA" w:eastAsia="uk-UA"/>
        </w:rPr>
        <w:t>Враховуючи дані Реєстрів за 2021 рік, проблема справляє негативний вплив більш, ніж на 43 000 тис. суб’єктів господарювання.</w:t>
      </w:r>
    </w:p>
    <w:p w:rsidR="00CC2713" w:rsidRPr="00610139" w:rsidRDefault="00CC2713" w:rsidP="00DA036F">
      <w:pPr>
        <w:widowControl w:val="0"/>
        <w:autoSpaceDE w:val="0"/>
        <w:autoSpaceDN w:val="0"/>
        <w:spacing w:before="240" w:after="240"/>
        <w:jc w:val="center"/>
        <w:outlineLvl w:val="0"/>
        <w:rPr>
          <w:b/>
          <w:bCs/>
          <w:sz w:val="28"/>
          <w:szCs w:val="28"/>
          <w:lang w:val="uk-UA" w:eastAsia="en-US"/>
        </w:rPr>
      </w:pPr>
      <w:r w:rsidRPr="00610139">
        <w:rPr>
          <w:b/>
          <w:bCs/>
          <w:sz w:val="28"/>
          <w:szCs w:val="28"/>
          <w:lang w:val="uk-UA" w:eastAsia="en-US"/>
        </w:rPr>
        <w:t>II. Цілі державного регулювання</w:t>
      </w:r>
    </w:p>
    <w:p w:rsidR="00CC2713" w:rsidRPr="00610139" w:rsidRDefault="00CC2713" w:rsidP="00B73AB0">
      <w:pPr>
        <w:widowControl w:val="0"/>
        <w:autoSpaceDE w:val="0"/>
        <w:autoSpaceDN w:val="0"/>
        <w:spacing w:before="240"/>
        <w:ind w:firstLine="567"/>
        <w:jc w:val="both"/>
        <w:outlineLvl w:val="0"/>
        <w:rPr>
          <w:bCs/>
          <w:sz w:val="28"/>
          <w:szCs w:val="28"/>
          <w:lang w:val="uk-UA"/>
        </w:rPr>
      </w:pPr>
      <w:r w:rsidRPr="00610139">
        <w:rPr>
          <w:bCs/>
          <w:sz w:val="28"/>
          <w:szCs w:val="28"/>
          <w:lang w:val="uk-UA"/>
        </w:rPr>
        <w:t>Цілями державного регулювання є спрощення процедур надання суб’єктам господарювання державних послуг, які пов’язані з веденням Реєстрів, а саме переведення їх з паперового в електронний формат.</w:t>
      </w:r>
    </w:p>
    <w:p w:rsidR="00CC2713" w:rsidRPr="00610139" w:rsidRDefault="00CC2713" w:rsidP="00B73AB0">
      <w:pPr>
        <w:widowControl w:val="0"/>
        <w:autoSpaceDE w:val="0"/>
        <w:autoSpaceDN w:val="0"/>
        <w:ind w:firstLine="567"/>
        <w:jc w:val="both"/>
        <w:outlineLvl w:val="0"/>
        <w:rPr>
          <w:bCs/>
          <w:sz w:val="28"/>
          <w:szCs w:val="28"/>
          <w:lang w:val="uk-UA" w:eastAsia="en-US"/>
        </w:rPr>
      </w:pPr>
      <w:r w:rsidRPr="00610139">
        <w:rPr>
          <w:bCs/>
          <w:sz w:val="28"/>
          <w:szCs w:val="28"/>
          <w:lang w:val="uk-UA"/>
        </w:rPr>
        <w:t>Досягнення зазначеної мети пропонується шляхом прийняття проекту постанови, який дозволить:</w:t>
      </w:r>
    </w:p>
    <w:p w:rsidR="00CC2713" w:rsidRPr="00610139" w:rsidRDefault="00CC2713" w:rsidP="00B73AB0">
      <w:pPr>
        <w:widowControl w:val="0"/>
        <w:autoSpaceDE w:val="0"/>
        <w:autoSpaceDN w:val="0"/>
        <w:ind w:firstLine="567"/>
        <w:jc w:val="both"/>
        <w:outlineLvl w:val="0"/>
        <w:rPr>
          <w:bCs/>
          <w:sz w:val="28"/>
          <w:szCs w:val="28"/>
          <w:lang w:val="uk-UA" w:eastAsia="en-US"/>
        </w:rPr>
      </w:pPr>
      <w:r w:rsidRPr="00610139">
        <w:rPr>
          <w:bCs/>
          <w:sz w:val="28"/>
          <w:szCs w:val="28"/>
          <w:lang w:val="uk-UA"/>
        </w:rPr>
        <w:t>уникнути витрат на друк паперових документів, необхідних для внесення відомостей до Реєстрів;</w:t>
      </w:r>
    </w:p>
    <w:p w:rsidR="00CC2713" w:rsidRPr="00610139" w:rsidRDefault="00CC2713" w:rsidP="00B73AB0">
      <w:pPr>
        <w:widowControl w:val="0"/>
        <w:autoSpaceDE w:val="0"/>
        <w:autoSpaceDN w:val="0"/>
        <w:ind w:firstLine="567"/>
        <w:jc w:val="both"/>
        <w:outlineLvl w:val="0"/>
        <w:rPr>
          <w:bCs/>
          <w:sz w:val="28"/>
          <w:szCs w:val="28"/>
          <w:lang w:val="uk-UA" w:eastAsia="en-US"/>
        </w:rPr>
      </w:pPr>
      <w:r w:rsidRPr="00610139">
        <w:rPr>
          <w:bCs/>
          <w:sz w:val="28"/>
          <w:szCs w:val="28"/>
          <w:lang w:val="uk-UA"/>
        </w:rPr>
        <w:t>значно скоротити витрати часу для суб’єктів господарювання на подачу документів та отримання результатів про їх розгляд;</w:t>
      </w:r>
    </w:p>
    <w:p w:rsidR="00CC2713" w:rsidRPr="00610139" w:rsidRDefault="00CC2713" w:rsidP="00B73AB0">
      <w:pPr>
        <w:widowControl w:val="0"/>
        <w:autoSpaceDE w:val="0"/>
        <w:autoSpaceDN w:val="0"/>
        <w:ind w:firstLine="567"/>
        <w:jc w:val="both"/>
        <w:outlineLvl w:val="0"/>
        <w:rPr>
          <w:bCs/>
          <w:sz w:val="28"/>
          <w:szCs w:val="28"/>
          <w:lang w:val="uk-UA" w:eastAsia="en-US"/>
        </w:rPr>
      </w:pPr>
      <w:r w:rsidRPr="00610139">
        <w:rPr>
          <w:bCs/>
          <w:sz w:val="28"/>
          <w:szCs w:val="28"/>
          <w:lang w:val="uk-UA"/>
        </w:rPr>
        <w:t>вносити відомості до Реєстрів у зручному онлайн-форматі на базі сучасної автоматизованої платформи;</w:t>
      </w:r>
    </w:p>
    <w:p w:rsidR="00CC2713" w:rsidRDefault="00CC2713" w:rsidP="00B73AB0">
      <w:pPr>
        <w:widowControl w:val="0"/>
        <w:autoSpaceDE w:val="0"/>
        <w:autoSpaceDN w:val="0"/>
        <w:ind w:firstLine="567"/>
        <w:jc w:val="both"/>
        <w:outlineLvl w:val="0"/>
        <w:rPr>
          <w:bCs/>
          <w:sz w:val="28"/>
          <w:szCs w:val="28"/>
          <w:lang w:val="uk-UA"/>
        </w:rPr>
      </w:pPr>
      <w:r w:rsidRPr="00610139">
        <w:rPr>
          <w:bCs/>
          <w:sz w:val="28"/>
          <w:szCs w:val="28"/>
          <w:lang w:val="uk-UA"/>
        </w:rPr>
        <w:t>обмежити вплив «ручного режиму» при внесенні відомостей до Реєстрів.</w:t>
      </w:r>
    </w:p>
    <w:p w:rsidR="003F607C" w:rsidRDefault="003F607C" w:rsidP="00B73AB0">
      <w:pPr>
        <w:widowControl w:val="0"/>
        <w:autoSpaceDE w:val="0"/>
        <w:autoSpaceDN w:val="0"/>
        <w:ind w:firstLine="567"/>
        <w:jc w:val="both"/>
        <w:outlineLvl w:val="0"/>
        <w:rPr>
          <w:bCs/>
          <w:sz w:val="28"/>
          <w:szCs w:val="28"/>
          <w:lang w:val="uk-UA"/>
        </w:rPr>
      </w:pPr>
    </w:p>
    <w:p w:rsidR="003F607C" w:rsidRDefault="003F607C" w:rsidP="00B73AB0">
      <w:pPr>
        <w:widowControl w:val="0"/>
        <w:autoSpaceDE w:val="0"/>
        <w:autoSpaceDN w:val="0"/>
        <w:ind w:firstLine="567"/>
        <w:jc w:val="both"/>
        <w:outlineLvl w:val="0"/>
        <w:rPr>
          <w:bCs/>
          <w:sz w:val="28"/>
          <w:szCs w:val="28"/>
          <w:lang w:val="uk-UA"/>
        </w:rPr>
      </w:pPr>
    </w:p>
    <w:p w:rsidR="00CC2713" w:rsidRPr="00610139" w:rsidRDefault="00CC2713" w:rsidP="00DA036F">
      <w:pPr>
        <w:widowControl w:val="0"/>
        <w:autoSpaceDE w:val="0"/>
        <w:autoSpaceDN w:val="0"/>
        <w:spacing w:before="224" w:after="240" w:line="322" w:lineRule="exact"/>
        <w:jc w:val="center"/>
        <w:outlineLvl w:val="0"/>
        <w:rPr>
          <w:b/>
          <w:bCs/>
          <w:sz w:val="28"/>
          <w:szCs w:val="28"/>
          <w:lang w:val="uk-UA" w:eastAsia="en-US"/>
        </w:rPr>
      </w:pPr>
      <w:r w:rsidRPr="00610139">
        <w:rPr>
          <w:b/>
          <w:bCs/>
          <w:sz w:val="28"/>
          <w:szCs w:val="28"/>
          <w:lang w:val="uk-UA" w:eastAsia="en-US"/>
        </w:rPr>
        <w:lastRenderedPageBreak/>
        <w:t>ІІІ.</w:t>
      </w:r>
      <w:r w:rsidRPr="00610139">
        <w:rPr>
          <w:b/>
          <w:bCs/>
          <w:spacing w:val="-4"/>
          <w:sz w:val="28"/>
          <w:szCs w:val="28"/>
          <w:lang w:val="uk-UA" w:eastAsia="en-US"/>
        </w:rPr>
        <w:t xml:space="preserve"> </w:t>
      </w:r>
      <w:r w:rsidRPr="00610139">
        <w:rPr>
          <w:b/>
          <w:bCs/>
          <w:sz w:val="28"/>
          <w:szCs w:val="28"/>
          <w:lang w:val="uk-UA" w:eastAsia="en-US"/>
        </w:rPr>
        <w:t>Визначення</w:t>
      </w:r>
      <w:r w:rsidRPr="00610139">
        <w:rPr>
          <w:b/>
          <w:bCs/>
          <w:spacing w:val="-5"/>
          <w:sz w:val="28"/>
          <w:szCs w:val="28"/>
          <w:lang w:val="uk-UA" w:eastAsia="en-US"/>
        </w:rPr>
        <w:t xml:space="preserve"> </w:t>
      </w:r>
      <w:r w:rsidRPr="00610139">
        <w:rPr>
          <w:b/>
          <w:bCs/>
          <w:sz w:val="28"/>
          <w:szCs w:val="28"/>
          <w:lang w:val="uk-UA" w:eastAsia="en-US"/>
        </w:rPr>
        <w:t>та</w:t>
      </w:r>
      <w:r w:rsidRPr="00610139">
        <w:rPr>
          <w:b/>
          <w:bCs/>
          <w:spacing w:val="-5"/>
          <w:sz w:val="28"/>
          <w:szCs w:val="28"/>
          <w:lang w:val="uk-UA" w:eastAsia="en-US"/>
        </w:rPr>
        <w:t xml:space="preserve"> </w:t>
      </w:r>
      <w:r w:rsidRPr="00610139">
        <w:rPr>
          <w:b/>
          <w:bCs/>
          <w:sz w:val="28"/>
          <w:szCs w:val="28"/>
          <w:lang w:val="uk-UA" w:eastAsia="en-US"/>
        </w:rPr>
        <w:t>оцінка</w:t>
      </w:r>
      <w:r w:rsidRPr="00610139">
        <w:rPr>
          <w:b/>
          <w:bCs/>
          <w:spacing w:val="-6"/>
          <w:sz w:val="28"/>
          <w:szCs w:val="28"/>
          <w:lang w:val="uk-UA" w:eastAsia="en-US"/>
        </w:rPr>
        <w:t xml:space="preserve"> </w:t>
      </w:r>
      <w:r w:rsidRPr="00610139">
        <w:rPr>
          <w:b/>
          <w:bCs/>
          <w:sz w:val="28"/>
          <w:szCs w:val="28"/>
          <w:lang w:val="uk-UA" w:eastAsia="en-US"/>
        </w:rPr>
        <w:t>альтернативних</w:t>
      </w:r>
      <w:r w:rsidRPr="00610139">
        <w:rPr>
          <w:b/>
          <w:bCs/>
          <w:spacing w:val="-2"/>
          <w:sz w:val="28"/>
          <w:szCs w:val="28"/>
          <w:lang w:val="uk-UA" w:eastAsia="en-US"/>
        </w:rPr>
        <w:t xml:space="preserve"> </w:t>
      </w:r>
      <w:r w:rsidRPr="00610139">
        <w:rPr>
          <w:b/>
          <w:bCs/>
          <w:sz w:val="28"/>
          <w:szCs w:val="28"/>
          <w:lang w:val="uk-UA" w:eastAsia="en-US"/>
        </w:rPr>
        <w:t>способів</w:t>
      </w:r>
      <w:r w:rsidRPr="00610139">
        <w:rPr>
          <w:b/>
          <w:bCs/>
          <w:spacing w:val="-3"/>
          <w:sz w:val="28"/>
          <w:szCs w:val="28"/>
          <w:lang w:val="uk-UA" w:eastAsia="en-US"/>
        </w:rPr>
        <w:t xml:space="preserve"> </w:t>
      </w:r>
      <w:r w:rsidRPr="00610139">
        <w:rPr>
          <w:b/>
          <w:bCs/>
          <w:sz w:val="28"/>
          <w:szCs w:val="28"/>
          <w:lang w:val="uk-UA" w:eastAsia="en-US"/>
        </w:rPr>
        <w:t>досягнення встановлених</w:t>
      </w:r>
      <w:r w:rsidRPr="00610139">
        <w:rPr>
          <w:b/>
          <w:bCs/>
          <w:spacing w:val="-4"/>
          <w:sz w:val="28"/>
          <w:szCs w:val="28"/>
          <w:lang w:val="uk-UA" w:eastAsia="en-US"/>
        </w:rPr>
        <w:t xml:space="preserve"> </w:t>
      </w:r>
      <w:r w:rsidRPr="00610139">
        <w:rPr>
          <w:b/>
          <w:bCs/>
          <w:sz w:val="28"/>
          <w:szCs w:val="28"/>
          <w:lang w:val="uk-UA" w:eastAsia="en-US"/>
        </w:rPr>
        <w:t>цілей</w:t>
      </w:r>
    </w:p>
    <w:p w:rsidR="00CC2713" w:rsidRPr="00610139" w:rsidRDefault="00CC2713" w:rsidP="00B73AB0">
      <w:pPr>
        <w:numPr>
          <w:ilvl w:val="0"/>
          <w:numId w:val="1"/>
        </w:numPr>
        <w:jc w:val="both"/>
        <w:rPr>
          <w:b/>
          <w:sz w:val="28"/>
          <w:szCs w:val="28"/>
          <w:lang w:val="uk-UA"/>
        </w:rPr>
      </w:pPr>
      <w:r w:rsidRPr="00610139">
        <w:rPr>
          <w:b/>
          <w:sz w:val="28"/>
          <w:szCs w:val="28"/>
          <w:lang w:val="uk-UA"/>
        </w:rPr>
        <w:t>Визначення</w:t>
      </w:r>
      <w:r w:rsidRPr="00610139">
        <w:rPr>
          <w:b/>
          <w:spacing w:val="-6"/>
          <w:sz w:val="28"/>
          <w:szCs w:val="28"/>
          <w:lang w:val="uk-UA"/>
        </w:rPr>
        <w:t xml:space="preserve"> </w:t>
      </w:r>
      <w:r w:rsidRPr="00610139">
        <w:rPr>
          <w:b/>
          <w:sz w:val="28"/>
          <w:szCs w:val="28"/>
          <w:lang w:val="uk-UA"/>
        </w:rPr>
        <w:t>альтернативних</w:t>
      </w:r>
      <w:r w:rsidRPr="00610139">
        <w:rPr>
          <w:b/>
          <w:spacing w:val="-2"/>
          <w:sz w:val="28"/>
          <w:szCs w:val="28"/>
          <w:lang w:val="uk-UA"/>
        </w:rPr>
        <w:t xml:space="preserve"> </w:t>
      </w:r>
      <w:r w:rsidRPr="00610139">
        <w:rPr>
          <w:b/>
          <w:sz w:val="28"/>
          <w:szCs w:val="28"/>
          <w:lang w:val="uk-UA"/>
        </w:rPr>
        <w:t>способів</w:t>
      </w:r>
    </w:p>
    <w:p w:rsidR="00CC2713" w:rsidRPr="00610139" w:rsidRDefault="00CC2713" w:rsidP="00B73AB0">
      <w:pPr>
        <w:widowControl w:val="0"/>
        <w:autoSpaceDE w:val="0"/>
        <w:autoSpaceDN w:val="0"/>
        <w:spacing w:before="79" w:after="6"/>
        <w:ind w:right="229" w:firstLine="567"/>
        <w:jc w:val="both"/>
        <w:rPr>
          <w:sz w:val="28"/>
          <w:szCs w:val="28"/>
          <w:lang w:val="uk-UA" w:eastAsia="en-US"/>
        </w:rPr>
      </w:pPr>
      <w:r w:rsidRPr="00610139">
        <w:rPr>
          <w:sz w:val="28"/>
          <w:szCs w:val="28"/>
          <w:lang w:val="uk-UA" w:eastAsia="en-US"/>
        </w:rPr>
        <w:t>Як альтернативу до запропонованого регулювання можна розглянути так</w:t>
      </w:r>
      <w:r w:rsidRPr="00610139">
        <w:rPr>
          <w:spacing w:val="1"/>
          <w:sz w:val="28"/>
          <w:szCs w:val="28"/>
          <w:lang w:val="uk-UA" w:eastAsia="en-US"/>
        </w:rPr>
        <w:t xml:space="preserve"> </w:t>
      </w:r>
      <w:r w:rsidRPr="00610139">
        <w:rPr>
          <w:sz w:val="28"/>
          <w:szCs w:val="28"/>
          <w:lang w:val="uk-UA" w:eastAsia="en-US"/>
        </w:rPr>
        <w:t>званий «</w:t>
      </w:r>
      <w:proofErr w:type="spellStart"/>
      <w:r w:rsidRPr="00610139">
        <w:rPr>
          <w:sz w:val="28"/>
          <w:szCs w:val="28"/>
          <w:lang w:val="uk-UA" w:eastAsia="en-US"/>
        </w:rPr>
        <w:t>status</w:t>
      </w:r>
      <w:proofErr w:type="spellEnd"/>
      <w:r w:rsidRPr="00610139">
        <w:rPr>
          <w:sz w:val="28"/>
          <w:szCs w:val="28"/>
          <w:lang w:val="uk-UA" w:eastAsia="en-US"/>
        </w:rPr>
        <w:t xml:space="preserve"> </w:t>
      </w:r>
      <w:proofErr w:type="spellStart"/>
      <w:r w:rsidRPr="00610139">
        <w:rPr>
          <w:sz w:val="28"/>
          <w:szCs w:val="28"/>
          <w:lang w:val="uk-UA" w:eastAsia="en-US"/>
        </w:rPr>
        <w:t>quo</w:t>
      </w:r>
      <w:proofErr w:type="spellEnd"/>
      <w:r w:rsidRPr="00610139">
        <w:rPr>
          <w:sz w:val="28"/>
          <w:szCs w:val="28"/>
          <w:lang w:val="uk-UA" w:eastAsia="en-US"/>
        </w:rPr>
        <w:t>», тобто залишення існуючої на даний момент ситуації без</w:t>
      </w:r>
      <w:r w:rsidRPr="00610139">
        <w:rPr>
          <w:spacing w:val="1"/>
          <w:sz w:val="28"/>
          <w:szCs w:val="28"/>
          <w:lang w:val="uk-UA" w:eastAsia="en-US"/>
        </w:rPr>
        <w:t xml:space="preserve"> </w:t>
      </w:r>
      <w:r w:rsidRPr="00610139">
        <w:rPr>
          <w:sz w:val="28"/>
          <w:szCs w:val="28"/>
          <w:lang w:val="uk-UA" w:eastAsia="en-US"/>
        </w:rPr>
        <w:t>змін.</w:t>
      </w:r>
    </w:p>
    <w:tbl>
      <w:tblPr>
        <w:tblStyle w:val="a5"/>
        <w:tblW w:w="9351" w:type="dxa"/>
        <w:tblLook w:val="04A0" w:firstRow="1" w:lastRow="0" w:firstColumn="1" w:lastColumn="0" w:noHBand="0" w:noVBand="1"/>
      </w:tblPr>
      <w:tblGrid>
        <w:gridCol w:w="2689"/>
        <w:gridCol w:w="6662"/>
      </w:tblGrid>
      <w:tr w:rsidR="00610139" w:rsidRPr="00610139" w:rsidTr="00B73AB0">
        <w:tc>
          <w:tcPr>
            <w:tcW w:w="2689" w:type="dxa"/>
          </w:tcPr>
          <w:p w:rsidR="00CC2713" w:rsidRPr="00610139" w:rsidRDefault="00CC2713" w:rsidP="00B73AB0">
            <w:pPr>
              <w:jc w:val="both"/>
              <w:rPr>
                <w:b/>
                <w:sz w:val="28"/>
                <w:szCs w:val="28"/>
                <w:lang w:val="uk-UA"/>
              </w:rPr>
            </w:pPr>
            <w:r w:rsidRPr="00610139">
              <w:rPr>
                <w:b/>
                <w:sz w:val="28"/>
                <w:szCs w:val="28"/>
                <w:lang w:val="uk-UA"/>
              </w:rPr>
              <w:t>Види альтернативи</w:t>
            </w:r>
          </w:p>
        </w:tc>
        <w:tc>
          <w:tcPr>
            <w:tcW w:w="6662" w:type="dxa"/>
          </w:tcPr>
          <w:p w:rsidR="00CC2713" w:rsidRPr="00610139" w:rsidRDefault="00CC2713" w:rsidP="00B73AB0">
            <w:pPr>
              <w:jc w:val="both"/>
              <w:rPr>
                <w:b/>
                <w:sz w:val="28"/>
                <w:szCs w:val="28"/>
                <w:lang w:val="uk-UA"/>
              </w:rPr>
            </w:pPr>
            <w:r w:rsidRPr="00610139">
              <w:rPr>
                <w:b/>
                <w:sz w:val="28"/>
                <w:szCs w:val="28"/>
                <w:lang w:val="uk-UA"/>
              </w:rPr>
              <w:t>Опис альтернативи</w:t>
            </w:r>
          </w:p>
        </w:tc>
      </w:tr>
      <w:tr w:rsidR="00610139" w:rsidRPr="00610139" w:rsidTr="00B73AB0">
        <w:tc>
          <w:tcPr>
            <w:tcW w:w="2689" w:type="dxa"/>
          </w:tcPr>
          <w:p w:rsidR="00CC2713" w:rsidRPr="00610139" w:rsidRDefault="00CC2713" w:rsidP="00B73AB0">
            <w:pPr>
              <w:jc w:val="both"/>
              <w:rPr>
                <w:b/>
                <w:lang w:val="uk-UA"/>
              </w:rPr>
            </w:pPr>
            <w:r w:rsidRPr="00610139">
              <w:rPr>
                <w:b/>
                <w:lang w:val="uk-UA"/>
              </w:rPr>
              <w:t>1</w:t>
            </w:r>
          </w:p>
        </w:tc>
        <w:tc>
          <w:tcPr>
            <w:tcW w:w="6662" w:type="dxa"/>
          </w:tcPr>
          <w:p w:rsidR="00CC2713" w:rsidRPr="00610139" w:rsidRDefault="00CC2713" w:rsidP="00B73AB0">
            <w:pPr>
              <w:jc w:val="both"/>
              <w:rPr>
                <w:b/>
                <w:lang w:val="uk-UA"/>
              </w:rPr>
            </w:pPr>
            <w:r w:rsidRPr="00610139">
              <w:rPr>
                <w:b/>
                <w:lang w:val="uk-UA"/>
              </w:rPr>
              <w:t>2</w:t>
            </w:r>
          </w:p>
        </w:tc>
      </w:tr>
      <w:tr w:rsidR="00610139" w:rsidRPr="00610139" w:rsidTr="00B73AB0">
        <w:tc>
          <w:tcPr>
            <w:tcW w:w="2689" w:type="dxa"/>
          </w:tcPr>
          <w:p w:rsidR="00CC2713" w:rsidRPr="00610139" w:rsidRDefault="00CC2713" w:rsidP="00B73AB0">
            <w:pPr>
              <w:widowControl w:val="0"/>
              <w:autoSpaceDE w:val="0"/>
              <w:autoSpaceDN w:val="0"/>
              <w:ind w:left="107" w:right="97"/>
              <w:jc w:val="both"/>
              <w:rPr>
                <w:rFonts w:eastAsia="Calibri"/>
                <w:spacing w:val="1"/>
                <w:sz w:val="28"/>
                <w:szCs w:val="28"/>
                <w:lang w:val="uk-UA" w:eastAsia="en-US"/>
              </w:rPr>
            </w:pPr>
            <w:r w:rsidRPr="00610139">
              <w:rPr>
                <w:rFonts w:eastAsia="Calibri"/>
                <w:sz w:val="28"/>
                <w:szCs w:val="28"/>
                <w:lang w:val="uk-UA" w:eastAsia="en-US"/>
              </w:rPr>
              <w:t>Альтернатива</w:t>
            </w:r>
            <w:r w:rsidRPr="00610139">
              <w:rPr>
                <w:rFonts w:eastAsia="Calibri"/>
                <w:spacing w:val="1"/>
                <w:sz w:val="28"/>
                <w:szCs w:val="28"/>
                <w:lang w:val="uk-UA" w:eastAsia="en-US"/>
              </w:rPr>
              <w:t xml:space="preserve"> </w:t>
            </w:r>
            <w:r w:rsidRPr="00610139">
              <w:rPr>
                <w:rFonts w:eastAsia="Calibri"/>
                <w:sz w:val="28"/>
                <w:szCs w:val="28"/>
                <w:lang w:val="uk-UA" w:eastAsia="en-US"/>
              </w:rPr>
              <w:t>1.</w:t>
            </w:r>
            <w:r w:rsidRPr="00610139">
              <w:rPr>
                <w:rFonts w:eastAsia="Calibri"/>
                <w:spacing w:val="1"/>
                <w:sz w:val="28"/>
                <w:szCs w:val="28"/>
                <w:lang w:val="uk-UA" w:eastAsia="en-US"/>
              </w:rPr>
              <w:t xml:space="preserve"> </w:t>
            </w:r>
          </w:p>
          <w:p w:rsidR="00CC2713" w:rsidRPr="00610139" w:rsidRDefault="00CC2713" w:rsidP="00B73AB0">
            <w:pPr>
              <w:widowControl w:val="0"/>
              <w:autoSpaceDE w:val="0"/>
              <w:autoSpaceDN w:val="0"/>
              <w:ind w:left="107" w:right="97"/>
              <w:jc w:val="both"/>
              <w:rPr>
                <w:rFonts w:eastAsia="Calibri"/>
                <w:sz w:val="28"/>
                <w:szCs w:val="28"/>
                <w:lang w:val="uk-UA" w:eastAsia="en-US"/>
              </w:rPr>
            </w:pPr>
            <w:r w:rsidRPr="00610139">
              <w:rPr>
                <w:rFonts w:eastAsia="Calibri"/>
                <w:sz w:val="28"/>
                <w:szCs w:val="28"/>
                <w:lang w:val="uk-UA" w:eastAsia="en-US"/>
              </w:rPr>
              <w:t>Залишення</w:t>
            </w:r>
            <w:r w:rsidRPr="00610139">
              <w:rPr>
                <w:rFonts w:eastAsia="Calibri"/>
                <w:spacing w:val="-57"/>
                <w:sz w:val="28"/>
                <w:szCs w:val="28"/>
                <w:lang w:val="uk-UA" w:eastAsia="en-US"/>
              </w:rPr>
              <w:t xml:space="preserve"> </w:t>
            </w:r>
            <w:r w:rsidRPr="00610139">
              <w:rPr>
                <w:rFonts w:eastAsia="Calibri"/>
                <w:sz w:val="28"/>
                <w:szCs w:val="28"/>
                <w:lang w:val="uk-UA" w:eastAsia="en-US"/>
              </w:rPr>
              <w:t>існуючої на даний момент ситуації</w:t>
            </w:r>
            <w:r w:rsidRPr="00610139">
              <w:rPr>
                <w:rFonts w:eastAsia="Calibri"/>
                <w:spacing w:val="-57"/>
                <w:sz w:val="28"/>
                <w:szCs w:val="28"/>
                <w:lang w:val="uk-UA" w:eastAsia="en-US"/>
              </w:rPr>
              <w:t xml:space="preserve"> </w:t>
            </w:r>
            <w:r w:rsidRPr="00610139">
              <w:rPr>
                <w:rFonts w:eastAsia="Calibri"/>
                <w:sz w:val="28"/>
                <w:szCs w:val="28"/>
                <w:lang w:val="uk-UA" w:eastAsia="en-US"/>
              </w:rPr>
              <w:t>без</w:t>
            </w:r>
            <w:r w:rsidRPr="00610139">
              <w:rPr>
                <w:rFonts w:eastAsia="Calibri"/>
                <w:spacing w:val="-1"/>
                <w:sz w:val="28"/>
                <w:szCs w:val="28"/>
                <w:lang w:val="uk-UA" w:eastAsia="en-US"/>
              </w:rPr>
              <w:t xml:space="preserve"> </w:t>
            </w:r>
            <w:r w:rsidRPr="00610139">
              <w:rPr>
                <w:rFonts w:eastAsia="Calibri"/>
                <w:sz w:val="28"/>
                <w:szCs w:val="28"/>
                <w:lang w:val="uk-UA" w:eastAsia="en-US"/>
              </w:rPr>
              <w:t>змін</w:t>
            </w:r>
          </w:p>
        </w:tc>
        <w:tc>
          <w:tcPr>
            <w:tcW w:w="6662" w:type="dxa"/>
          </w:tcPr>
          <w:p w:rsidR="00CC2713" w:rsidRPr="00610139" w:rsidRDefault="00CC2713" w:rsidP="00B73AB0">
            <w:pPr>
              <w:widowControl w:val="0"/>
              <w:autoSpaceDE w:val="0"/>
              <w:autoSpaceDN w:val="0"/>
              <w:ind w:left="-110" w:right="-101"/>
              <w:jc w:val="both"/>
              <w:rPr>
                <w:rFonts w:eastAsia="Calibri"/>
                <w:sz w:val="28"/>
                <w:szCs w:val="28"/>
                <w:lang w:val="uk-UA" w:eastAsia="en-US"/>
              </w:rPr>
            </w:pPr>
            <w:r w:rsidRPr="00610139">
              <w:rPr>
                <w:rFonts w:eastAsia="Calibri"/>
                <w:sz w:val="28"/>
                <w:szCs w:val="28"/>
                <w:lang w:val="uk-UA" w:eastAsia="en-US"/>
              </w:rPr>
              <w:t xml:space="preserve">Така альтернатива є неприйнятною, </w:t>
            </w:r>
            <w:r w:rsidRPr="00610139">
              <w:rPr>
                <w:rFonts w:eastAsia="Calibri"/>
                <w:spacing w:val="-1"/>
                <w:sz w:val="28"/>
                <w:szCs w:val="28"/>
                <w:lang w:val="uk-UA" w:eastAsia="en-US"/>
              </w:rPr>
              <w:t>оскільки,</w:t>
            </w:r>
            <w:r w:rsidRPr="00610139">
              <w:rPr>
                <w:rFonts w:eastAsia="Calibri"/>
                <w:spacing w:val="-57"/>
                <w:sz w:val="28"/>
                <w:szCs w:val="28"/>
                <w:lang w:val="uk-UA" w:eastAsia="en-US"/>
              </w:rPr>
              <w:t xml:space="preserve"> </w:t>
            </w:r>
          </w:p>
          <w:p w:rsidR="00CC2713" w:rsidRPr="00610139" w:rsidRDefault="00CC2713" w:rsidP="00B73AB0">
            <w:pPr>
              <w:widowControl w:val="0"/>
              <w:tabs>
                <w:tab w:val="left" w:pos="714"/>
                <w:tab w:val="left" w:pos="1534"/>
                <w:tab w:val="left" w:pos="1963"/>
                <w:tab w:val="left" w:pos="3965"/>
                <w:tab w:val="left" w:pos="4716"/>
              </w:tabs>
              <w:autoSpaceDE w:val="0"/>
              <w:autoSpaceDN w:val="0"/>
              <w:ind w:left="-110" w:right="-101"/>
              <w:jc w:val="both"/>
              <w:rPr>
                <w:rFonts w:eastAsia="Calibri"/>
                <w:sz w:val="28"/>
                <w:szCs w:val="28"/>
                <w:lang w:val="uk-UA" w:eastAsia="en-US"/>
              </w:rPr>
            </w:pPr>
            <w:r w:rsidRPr="00610139">
              <w:rPr>
                <w:rFonts w:eastAsia="Calibri"/>
                <w:sz w:val="28"/>
                <w:szCs w:val="28"/>
                <w:lang w:val="uk-UA" w:eastAsia="en-US"/>
              </w:rPr>
              <w:t xml:space="preserve">такий спосіб не сприятиме досягненню </w:t>
            </w:r>
            <w:r w:rsidRPr="00610139">
              <w:rPr>
                <w:rFonts w:eastAsia="Calibri"/>
                <w:spacing w:val="-1"/>
                <w:sz w:val="28"/>
                <w:szCs w:val="28"/>
                <w:lang w:val="uk-UA" w:eastAsia="en-US"/>
              </w:rPr>
              <w:t>цілей</w:t>
            </w:r>
            <w:r w:rsidRPr="00610139">
              <w:rPr>
                <w:rFonts w:eastAsia="Calibri"/>
                <w:spacing w:val="-57"/>
                <w:sz w:val="28"/>
                <w:szCs w:val="28"/>
                <w:lang w:val="uk-UA" w:eastAsia="en-US"/>
              </w:rPr>
              <w:t xml:space="preserve"> </w:t>
            </w:r>
            <w:r w:rsidRPr="00610139">
              <w:rPr>
                <w:rFonts w:eastAsia="Calibri"/>
                <w:sz w:val="28"/>
                <w:szCs w:val="28"/>
                <w:lang w:val="uk-UA" w:eastAsia="en-US"/>
              </w:rPr>
              <w:t>державного</w:t>
            </w:r>
            <w:r w:rsidRPr="00610139">
              <w:rPr>
                <w:rFonts w:eastAsia="Calibri"/>
                <w:spacing w:val="-1"/>
                <w:sz w:val="28"/>
                <w:szCs w:val="28"/>
                <w:lang w:val="uk-UA" w:eastAsia="en-US"/>
              </w:rPr>
              <w:t xml:space="preserve"> </w:t>
            </w:r>
            <w:r w:rsidRPr="00610139">
              <w:rPr>
                <w:rFonts w:eastAsia="Calibri"/>
                <w:sz w:val="28"/>
                <w:szCs w:val="28"/>
                <w:lang w:val="uk-UA" w:eastAsia="en-US"/>
              </w:rPr>
              <w:t>регулюва</w:t>
            </w:r>
            <w:bookmarkStart w:id="0" w:name="_GoBack"/>
            <w:bookmarkEnd w:id="0"/>
            <w:r w:rsidRPr="00610139">
              <w:rPr>
                <w:rFonts w:eastAsia="Calibri"/>
                <w:sz w:val="28"/>
                <w:szCs w:val="28"/>
                <w:lang w:val="uk-UA" w:eastAsia="en-US"/>
              </w:rPr>
              <w:t>ння</w:t>
            </w:r>
          </w:p>
        </w:tc>
      </w:tr>
      <w:tr w:rsidR="00CC2713" w:rsidRPr="00610139" w:rsidTr="00B73AB0">
        <w:tc>
          <w:tcPr>
            <w:tcW w:w="2689" w:type="dxa"/>
          </w:tcPr>
          <w:p w:rsidR="00CC2713" w:rsidRPr="00610139" w:rsidRDefault="00CC2713" w:rsidP="00B73AB0">
            <w:pPr>
              <w:widowControl w:val="0"/>
              <w:tabs>
                <w:tab w:val="left" w:pos="1979"/>
                <w:tab w:val="left" w:pos="2290"/>
              </w:tabs>
              <w:autoSpaceDE w:val="0"/>
              <w:autoSpaceDN w:val="0"/>
              <w:ind w:left="107" w:right="95"/>
              <w:jc w:val="both"/>
              <w:rPr>
                <w:rFonts w:eastAsia="Calibri"/>
                <w:sz w:val="28"/>
                <w:szCs w:val="28"/>
                <w:lang w:val="uk-UA" w:eastAsia="en-US"/>
              </w:rPr>
            </w:pPr>
            <w:r w:rsidRPr="00610139">
              <w:rPr>
                <w:rFonts w:eastAsia="Calibri"/>
                <w:sz w:val="28"/>
                <w:szCs w:val="28"/>
                <w:lang w:val="uk-UA" w:eastAsia="en-US"/>
              </w:rPr>
              <w:t>Альтернатива</w:t>
            </w:r>
            <w:r w:rsidRPr="00610139">
              <w:rPr>
                <w:rFonts w:eastAsia="Calibri"/>
                <w:sz w:val="28"/>
                <w:szCs w:val="28"/>
                <w:lang w:val="uk-UA" w:eastAsia="en-US"/>
              </w:rPr>
              <w:tab/>
              <w:t>2.</w:t>
            </w:r>
          </w:p>
          <w:p w:rsidR="00CC2713" w:rsidRPr="00610139" w:rsidRDefault="00CC2713" w:rsidP="00B73AB0">
            <w:pPr>
              <w:widowControl w:val="0"/>
              <w:tabs>
                <w:tab w:val="left" w:pos="1979"/>
                <w:tab w:val="left" w:pos="2290"/>
              </w:tabs>
              <w:autoSpaceDE w:val="0"/>
              <w:autoSpaceDN w:val="0"/>
              <w:ind w:left="107" w:right="95"/>
              <w:jc w:val="both"/>
              <w:rPr>
                <w:rFonts w:eastAsia="Calibri"/>
                <w:sz w:val="28"/>
                <w:szCs w:val="28"/>
                <w:lang w:val="uk-UA" w:eastAsia="en-US"/>
              </w:rPr>
            </w:pPr>
            <w:r w:rsidRPr="00610139">
              <w:rPr>
                <w:rFonts w:eastAsia="Calibri"/>
                <w:spacing w:val="-1"/>
                <w:sz w:val="28"/>
                <w:szCs w:val="28"/>
                <w:lang w:val="uk-UA" w:eastAsia="en-US"/>
              </w:rPr>
              <w:t>Прийняття</w:t>
            </w:r>
            <w:r w:rsidRPr="00610139">
              <w:rPr>
                <w:rFonts w:eastAsia="Calibri"/>
                <w:spacing w:val="-57"/>
                <w:sz w:val="28"/>
                <w:szCs w:val="28"/>
                <w:lang w:val="uk-UA" w:eastAsia="en-US"/>
              </w:rPr>
              <w:t xml:space="preserve">  </w:t>
            </w:r>
            <w:r w:rsidRPr="00610139">
              <w:rPr>
                <w:rFonts w:eastAsia="Calibri"/>
                <w:sz w:val="28"/>
                <w:szCs w:val="28"/>
                <w:lang w:val="uk-UA" w:eastAsia="en-US"/>
              </w:rPr>
              <w:t>проекту</w:t>
            </w:r>
            <w:r w:rsidRPr="00610139">
              <w:rPr>
                <w:rFonts w:eastAsia="Calibri"/>
                <w:spacing w:val="-9"/>
                <w:sz w:val="28"/>
                <w:szCs w:val="28"/>
                <w:lang w:val="uk-UA" w:eastAsia="en-US"/>
              </w:rPr>
              <w:t xml:space="preserve"> </w:t>
            </w:r>
            <w:r w:rsidRPr="00610139">
              <w:rPr>
                <w:rFonts w:eastAsia="Calibri"/>
                <w:sz w:val="28"/>
                <w:szCs w:val="28"/>
                <w:lang w:val="uk-UA" w:eastAsia="en-US"/>
              </w:rPr>
              <w:t>постанови</w:t>
            </w:r>
          </w:p>
        </w:tc>
        <w:tc>
          <w:tcPr>
            <w:tcW w:w="6662" w:type="dxa"/>
          </w:tcPr>
          <w:p w:rsidR="00CC2713" w:rsidRPr="00610139" w:rsidRDefault="00CC2713" w:rsidP="00B73AB0">
            <w:pPr>
              <w:widowControl w:val="0"/>
              <w:autoSpaceDE w:val="0"/>
              <w:autoSpaceDN w:val="0"/>
              <w:ind w:left="-110" w:right="102" w:firstLine="36"/>
              <w:jc w:val="both"/>
              <w:rPr>
                <w:rFonts w:eastAsia="Calibri"/>
                <w:sz w:val="28"/>
                <w:szCs w:val="28"/>
                <w:lang w:val="uk-UA" w:eastAsia="en-US"/>
              </w:rPr>
            </w:pPr>
            <w:r w:rsidRPr="00610139">
              <w:rPr>
                <w:rFonts w:eastAsia="Calibri"/>
                <w:sz w:val="28"/>
                <w:szCs w:val="28"/>
                <w:lang w:val="uk-UA" w:eastAsia="en-US"/>
              </w:rPr>
              <w:t xml:space="preserve">Обраний спосіб є прийнятним і єдиним можливим </w:t>
            </w:r>
            <w:r w:rsidRPr="00610139">
              <w:rPr>
                <w:rFonts w:eastAsia="Calibri"/>
                <w:spacing w:val="-1"/>
                <w:sz w:val="28"/>
                <w:szCs w:val="28"/>
                <w:lang w:val="uk-UA" w:eastAsia="en-US"/>
              </w:rPr>
              <w:t>для</w:t>
            </w:r>
            <w:r w:rsidRPr="00610139">
              <w:rPr>
                <w:rFonts w:eastAsia="Calibri"/>
                <w:spacing w:val="-57"/>
                <w:sz w:val="28"/>
                <w:szCs w:val="28"/>
                <w:lang w:val="uk-UA" w:eastAsia="en-US"/>
              </w:rPr>
              <w:t xml:space="preserve"> </w:t>
            </w:r>
            <w:r w:rsidRPr="00610139">
              <w:rPr>
                <w:rFonts w:eastAsia="Calibri"/>
                <w:sz w:val="28"/>
                <w:szCs w:val="28"/>
                <w:lang w:val="uk-UA" w:eastAsia="en-US"/>
              </w:rPr>
              <w:t>вирішення</w:t>
            </w:r>
            <w:r w:rsidRPr="00610139">
              <w:rPr>
                <w:rFonts w:eastAsia="Calibri"/>
                <w:spacing w:val="-4"/>
                <w:sz w:val="28"/>
                <w:szCs w:val="28"/>
                <w:lang w:val="uk-UA" w:eastAsia="en-US"/>
              </w:rPr>
              <w:t xml:space="preserve"> визначеної </w:t>
            </w:r>
            <w:r w:rsidRPr="00610139">
              <w:rPr>
                <w:rFonts w:eastAsia="Calibri"/>
                <w:sz w:val="28"/>
                <w:szCs w:val="28"/>
                <w:lang w:val="uk-UA" w:eastAsia="en-US"/>
              </w:rPr>
              <w:t>проблеми. Прийняття</w:t>
            </w:r>
            <w:r w:rsidRPr="00610139">
              <w:rPr>
                <w:rFonts w:eastAsia="Calibri"/>
                <w:spacing w:val="1"/>
                <w:sz w:val="28"/>
                <w:szCs w:val="28"/>
                <w:lang w:val="uk-UA" w:eastAsia="en-US"/>
              </w:rPr>
              <w:t xml:space="preserve"> </w:t>
            </w:r>
            <w:r w:rsidRPr="00610139">
              <w:rPr>
                <w:rFonts w:eastAsia="Calibri"/>
                <w:sz w:val="28"/>
                <w:szCs w:val="28"/>
                <w:lang w:val="uk-UA" w:eastAsia="en-US"/>
              </w:rPr>
              <w:t>проекту</w:t>
            </w:r>
            <w:r w:rsidRPr="00610139">
              <w:rPr>
                <w:rFonts w:eastAsia="Calibri"/>
                <w:spacing w:val="1"/>
                <w:sz w:val="28"/>
                <w:szCs w:val="28"/>
                <w:lang w:val="uk-UA" w:eastAsia="en-US"/>
              </w:rPr>
              <w:t xml:space="preserve"> </w:t>
            </w:r>
            <w:r w:rsidRPr="00610139">
              <w:rPr>
                <w:rFonts w:eastAsia="Calibri"/>
                <w:sz w:val="28"/>
                <w:szCs w:val="28"/>
                <w:lang w:val="uk-UA" w:eastAsia="en-US"/>
              </w:rPr>
              <w:t>постанови</w:t>
            </w:r>
            <w:r w:rsidRPr="00610139">
              <w:rPr>
                <w:rFonts w:eastAsia="Calibri"/>
                <w:spacing w:val="1"/>
                <w:sz w:val="28"/>
                <w:szCs w:val="28"/>
                <w:lang w:val="uk-UA" w:eastAsia="en-US"/>
              </w:rPr>
              <w:t xml:space="preserve"> </w:t>
            </w:r>
            <w:r w:rsidRPr="00610139">
              <w:rPr>
                <w:rFonts w:eastAsia="Calibri"/>
                <w:sz w:val="28"/>
                <w:szCs w:val="28"/>
                <w:lang w:val="uk-UA" w:eastAsia="en-US"/>
              </w:rPr>
              <w:t>дозволить значно</w:t>
            </w:r>
            <w:r w:rsidRPr="00610139">
              <w:rPr>
                <w:rFonts w:eastAsia="Calibri"/>
                <w:spacing w:val="1"/>
                <w:sz w:val="28"/>
                <w:szCs w:val="28"/>
                <w:lang w:val="uk-UA" w:eastAsia="en-US"/>
              </w:rPr>
              <w:t xml:space="preserve"> </w:t>
            </w:r>
            <w:r w:rsidRPr="00610139">
              <w:rPr>
                <w:rFonts w:eastAsia="Calibri"/>
                <w:sz w:val="28"/>
                <w:szCs w:val="28"/>
                <w:lang w:val="uk-UA" w:eastAsia="en-US"/>
              </w:rPr>
              <w:t>прискорити</w:t>
            </w:r>
            <w:r w:rsidRPr="00610139">
              <w:rPr>
                <w:rFonts w:eastAsia="Calibri"/>
                <w:spacing w:val="1"/>
                <w:sz w:val="28"/>
                <w:szCs w:val="28"/>
                <w:lang w:val="uk-UA" w:eastAsia="en-US"/>
              </w:rPr>
              <w:t xml:space="preserve"> </w:t>
            </w:r>
            <w:r w:rsidRPr="00610139">
              <w:rPr>
                <w:rFonts w:eastAsia="Calibri"/>
                <w:sz w:val="28"/>
                <w:szCs w:val="28"/>
                <w:lang w:val="uk-UA" w:eastAsia="en-US"/>
              </w:rPr>
              <w:t>та</w:t>
            </w:r>
            <w:r w:rsidRPr="00610139">
              <w:rPr>
                <w:rFonts w:eastAsia="Calibri"/>
                <w:spacing w:val="1"/>
                <w:sz w:val="28"/>
                <w:szCs w:val="28"/>
                <w:lang w:val="uk-UA" w:eastAsia="en-US"/>
              </w:rPr>
              <w:t xml:space="preserve"> </w:t>
            </w:r>
            <w:r w:rsidRPr="00610139">
              <w:rPr>
                <w:rFonts w:eastAsia="Calibri"/>
                <w:sz w:val="28"/>
                <w:szCs w:val="28"/>
                <w:lang w:val="uk-UA" w:eastAsia="en-US"/>
              </w:rPr>
              <w:t>спростити</w:t>
            </w:r>
            <w:r w:rsidRPr="00610139">
              <w:rPr>
                <w:rFonts w:eastAsia="Calibri"/>
                <w:spacing w:val="1"/>
                <w:sz w:val="28"/>
                <w:szCs w:val="28"/>
                <w:lang w:val="uk-UA" w:eastAsia="en-US"/>
              </w:rPr>
              <w:t xml:space="preserve"> </w:t>
            </w:r>
            <w:r w:rsidRPr="00610139">
              <w:rPr>
                <w:rFonts w:eastAsia="Calibri"/>
                <w:sz w:val="28"/>
                <w:szCs w:val="28"/>
                <w:lang w:val="uk-UA" w:eastAsia="en-US"/>
              </w:rPr>
              <w:t>процес</w:t>
            </w:r>
            <w:r w:rsidRPr="00610139">
              <w:rPr>
                <w:rFonts w:eastAsia="Calibri"/>
                <w:spacing w:val="-57"/>
                <w:sz w:val="28"/>
                <w:szCs w:val="28"/>
                <w:lang w:val="uk-UA" w:eastAsia="en-US"/>
              </w:rPr>
              <w:t xml:space="preserve"> </w:t>
            </w:r>
            <w:r w:rsidRPr="00610139">
              <w:rPr>
                <w:rFonts w:eastAsia="Calibri"/>
                <w:spacing w:val="-4"/>
                <w:sz w:val="28"/>
                <w:szCs w:val="28"/>
                <w:lang w:val="uk-UA" w:eastAsia="en-US"/>
              </w:rPr>
              <w:t xml:space="preserve">ведення та </w:t>
            </w:r>
            <w:r w:rsidRPr="00610139">
              <w:rPr>
                <w:rFonts w:eastAsia="Calibri"/>
                <w:sz w:val="28"/>
                <w:szCs w:val="28"/>
                <w:lang w:val="uk-UA" w:eastAsia="en-US"/>
              </w:rPr>
              <w:t>адміністрування</w:t>
            </w:r>
            <w:r w:rsidRPr="00610139">
              <w:rPr>
                <w:rFonts w:eastAsia="Calibri"/>
                <w:spacing w:val="1"/>
                <w:sz w:val="28"/>
                <w:szCs w:val="28"/>
                <w:lang w:val="uk-UA" w:eastAsia="en-US"/>
              </w:rPr>
              <w:t xml:space="preserve"> </w:t>
            </w:r>
            <w:r w:rsidRPr="00610139">
              <w:rPr>
                <w:rFonts w:eastAsia="Calibri"/>
                <w:sz w:val="28"/>
                <w:szCs w:val="28"/>
                <w:lang w:val="uk-UA" w:eastAsia="en-US"/>
              </w:rPr>
              <w:t>Реєстрів.</w:t>
            </w:r>
            <w:r w:rsidRPr="00610139">
              <w:rPr>
                <w:rFonts w:eastAsia="Calibri"/>
                <w:spacing w:val="1"/>
                <w:sz w:val="28"/>
                <w:szCs w:val="28"/>
                <w:lang w:val="uk-UA" w:eastAsia="en-US"/>
              </w:rPr>
              <w:t xml:space="preserve"> </w:t>
            </w:r>
            <w:r w:rsidRPr="00610139">
              <w:rPr>
                <w:rFonts w:eastAsia="Calibri"/>
                <w:sz w:val="28"/>
                <w:szCs w:val="28"/>
                <w:lang w:val="uk-UA" w:eastAsia="en-US"/>
              </w:rPr>
              <w:t>Тобто</w:t>
            </w:r>
            <w:r w:rsidRPr="00610139">
              <w:rPr>
                <w:rFonts w:eastAsia="Calibri"/>
                <w:spacing w:val="1"/>
                <w:sz w:val="28"/>
                <w:szCs w:val="28"/>
                <w:lang w:val="uk-UA" w:eastAsia="en-US"/>
              </w:rPr>
              <w:t xml:space="preserve"> </w:t>
            </w:r>
            <w:r w:rsidRPr="00610139">
              <w:rPr>
                <w:rFonts w:eastAsia="Calibri"/>
                <w:sz w:val="28"/>
                <w:szCs w:val="28"/>
                <w:lang w:val="uk-UA" w:eastAsia="en-US"/>
              </w:rPr>
              <w:t>єдиним</w:t>
            </w:r>
            <w:r w:rsidRPr="00610139">
              <w:rPr>
                <w:rFonts w:eastAsia="Calibri"/>
                <w:spacing w:val="1"/>
                <w:sz w:val="28"/>
                <w:szCs w:val="28"/>
                <w:lang w:val="uk-UA" w:eastAsia="en-US"/>
              </w:rPr>
              <w:t xml:space="preserve"> </w:t>
            </w:r>
            <w:r w:rsidRPr="00610139">
              <w:rPr>
                <w:rFonts w:eastAsia="Calibri"/>
                <w:sz w:val="28"/>
                <w:szCs w:val="28"/>
                <w:lang w:val="uk-UA" w:eastAsia="en-US"/>
              </w:rPr>
              <w:t>альтернативним</w:t>
            </w:r>
            <w:r w:rsidRPr="00610139">
              <w:rPr>
                <w:rFonts w:eastAsia="Calibri"/>
                <w:spacing w:val="1"/>
                <w:sz w:val="28"/>
                <w:szCs w:val="28"/>
                <w:lang w:val="uk-UA" w:eastAsia="en-US"/>
              </w:rPr>
              <w:t xml:space="preserve"> </w:t>
            </w:r>
            <w:r w:rsidRPr="00610139">
              <w:rPr>
                <w:rFonts w:eastAsia="Calibri"/>
                <w:sz w:val="28"/>
                <w:szCs w:val="28"/>
                <w:lang w:val="uk-UA" w:eastAsia="en-US"/>
              </w:rPr>
              <w:t>способом</w:t>
            </w:r>
            <w:r w:rsidRPr="00610139">
              <w:rPr>
                <w:rFonts w:eastAsia="Calibri"/>
                <w:spacing w:val="1"/>
                <w:sz w:val="28"/>
                <w:szCs w:val="28"/>
                <w:lang w:val="uk-UA" w:eastAsia="en-US"/>
              </w:rPr>
              <w:t xml:space="preserve"> </w:t>
            </w:r>
            <w:r w:rsidRPr="00610139">
              <w:rPr>
                <w:rFonts w:eastAsia="Calibri"/>
                <w:sz w:val="28"/>
                <w:szCs w:val="28"/>
                <w:lang w:val="uk-UA" w:eastAsia="en-US"/>
              </w:rPr>
              <w:t>вирішення</w:t>
            </w:r>
            <w:r w:rsidRPr="00610139">
              <w:rPr>
                <w:rFonts w:eastAsia="Calibri"/>
                <w:spacing w:val="1"/>
                <w:sz w:val="28"/>
                <w:szCs w:val="28"/>
                <w:lang w:val="uk-UA" w:eastAsia="en-US"/>
              </w:rPr>
              <w:t xml:space="preserve"> </w:t>
            </w:r>
            <w:r w:rsidRPr="00610139">
              <w:rPr>
                <w:rFonts w:eastAsia="Calibri"/>
                <w:sz w:val="28"/>
                <w:szCs w:val="28"/>
                <w:lang w:val="uk-UA" w:eastAsia="en-US"/>
              </w:rPr>
              <w:t>зазначеної</w:t>
            </w:r>
            <w:r w:rsidRPr="00610139">
              <w:rPr>
                <w:rFonts w:eastAsia="Calibri"/>
                <w:spacing w:val="1"/>
                <w:sz w:val="28"/>
                <w:szCs w:val="28"/>
                <w:lang w:val="uk-UA" w:eastAsia="en-US"/>
              </w:rPr>
              <w:t xml:space="preserve"> </w:t>
            </w:r>
            <w:r w:rsidRPr="00610139">
              <w:rPr>
                <w:rFonts w:eastAsia="Calibri"/>
                <w:sz w:val="28"/>
                <w:szCs w:val="28"/>
                <w:lang w:val="uk-UA" w:eastAsia="en-US"/>
              </w:rPr>
              <w:t>проблеми</w:t>
            </w:r>
            <w:r w:rsidRPr="00610139">
              <w:rPr>
                <w:rFonts w:eastAsia="Calibri"/>
                <w:spacing w:val="61"/>
                <w:sz w:val="28"/>
                <w:szCs w:val="28"/>
                <w:lang w:val="uk-UA" w:eastAsia="en-US"/>
              </w:rPr>
              <w:t xml:space="preserve"> </w:t>
            </w:r>
            <w:r w:rsidRPr="00610139">
              <w:rPr>
                <w:rFonts w:eastAsia="Calibri"/>
                <w:sz w:val="28"/>
                <w:szCs w:val="28"/>
                <w:lang w:val="uk-UA" w:eastAsia="en-US"/>
              </w:rPr>
              <w:t>є</w:t>
            </w:r>
            <w:r w:rsidRPr="00610139">
              <w:rPr>
                <w:rFonts w:eastAsia="Calibri"/>
                <w:spacing w:val="1"/>
                <w:sz w:val="28"/>
                <w:szCs w:val="28"/>
                <w:lang w:val="uk-UA" w:eastAsia="en-US"/>
              </w:rPr>
              <w:t xml:space="preserve"> </w:t>
            </w:r>
            <w:r w:rsidRPr="00610139">
              <w:rPr>
                <w:rFonts w:eastAsia="Calibri"/>
                <w:sz w:val="28"/>
                <w:szCs w:val="28"/>
                <w:lang w:val="uk-UA" w:eastAsia="en-US"/>
              </w:rPr>
              <w:t>прийняття</w:t>
            </w:r>
            <w:r w:rsidRPr="00610139">
              <w:rPr>
                <w:rFonts w:eastAsia="Calibri"/>
                <w:spacing w:val="-1"/>
                <w:sz w:val="28"/>
                <w:szCs w:val="28"/>
                <w:lang w:val="uk-UA" w:eastAsia="en-US"/>
              </w:rPr>
              <w:t xml:space="preserve"> </w:t>
            </w:r>
            <w:r w:rsidRPr="00610139">
              <w:rPr>
                <w:rFonts w:eastAsia="Calibri"/>
                <w:sz w:val="28"/>
                <w:szCs w:val="28"/>
                <w:lang w:val="uk-UA" w:eastAsia="en-US"/>
              </w:rPr>
              <w:t xml:space="preserve">даного регуляторного </w:t>
            </w:r>
            <w:proofErr w:type="spellStart"/>
            <w:r w:rsidRPr="00610139">
              <w:rPr>
                <w:rFonts w:eastAsia="Calibri"/>
                <w:sz w:val="28"/>
                <w:szCs w:val="28"/>
                <w:lang w:val="uk-UA" w:eastAsia="en-US"/>
              </w:rPr>
              <w:t>акта</w:t>
            </w:r>
            <w:proofErr w:type="spellEnd"/>
            <w:r w:rsidRPr="00610139">
              <w:rPr>
                <w:rFonts w:eastAsia="Calibri"/>
                <w:sz w:val="28"/>
                <w:szCs w:val="28"/>
                <w:lang w:val="uk-UA" w:eastAsia="en-US"/>
              </w:rPr>
              <w:t>.</w:t>
            </w:r>
          </w:p>
        </w:tc>
      </w:tr>
    </w:tbl>
    <w:p w:rsidR="00CC2713" w:rsidRPr="00610139" w:rsidRDefault="00CC2713" w:rsidP="00B73AB0">
      <w:pPr>
        <w:jc w:val="both"/>
        <w:rPr>
          <w:sz w:val="28"/>
          <w:szCs w:val="28"/>
          <w:lang w:val="uk-UA"/>
        </w:rPr>
      </w:pPr>
    </w:p>
    <w:p w:rsidR="00B94391" w:rsidRPr="00610139" w:rsidRDefault="00CC2713" w:rsidP="00B73AB0">
      <w:pPr>
        <w:ind w:firstLine="567"/>
        <w:jc w:val="both"/>
        <w:rPr>
          <w:sz w:val="28"/>
          <w:szCs w:val="28"/>
          <w:lang w:val="uk-UA"/>
        </w:rPr>
      </w:pPr>
      <w:r w:rsidRPr="00610139">
        <w:rPr>
          <w:sz w:val="28"/>
          <w:szCs w:val="28"/>
          <w:lang w:val="uk-UA"/>
        </w:rPr>
        <w:t>Інші способи є неприйнятними, оскільки вирішення порушеної проблеми лежить передусім у правовій площині.</w:t>
      </w:r>
    </w:p>
    <w:p w:rsidR="00B94391" w:rsidRPr="00610139" w:rsidRDefault="00B94391" w:rsidP="00B73AB0">
      <w:pPr>
        <w:ind w:firstLine="567"/>
        <w:jc w:val="both"/>
        <w:rPr>
          <w:sz w:val="28"/>
          <w:szCs w:val="28"/>
          <w:lang w:val="uk-UA"/>
        </w:rPr>
      </w:pPr>
    </w:p>
    <w:p w:rsidR="00CC2713" w:rsidRPr="00B86C73" w:rsidRDefault="00CC2713" w:rsidP="00B86C73">
      <w:pPr>
        <w:pStyle w:val="aa"/>
        <w:numPr>
          <w:ilvl w:val="0"/>
          <w:numId w:val="1"/>
        </w:numPr>
        <w:jc w:val="both"/>
        <w:rPr>
          <w:sz w:val="28"/>
          <w:szCs w:val="28"/>
          <w:lang w:val="uk-UA"/>
        </w:rPr>
      </w:pPr>
      <w:r w:rsidRPr="00B86C73">
        <w:rPr>
          <w:b/>
          <w:bCs/>
          <w:sz w:val="28"/>
          <w:szCs w:val="28"/>
          <w:lang w:val="uk-UA"/>
        </w:rPr>
        <w:t>Оцінка обраних альтернативних способів досягнення цілей</w:t>
      </w:r>
    </w:p>
    <w:p w:rsidR="00CC2713" w:rsidRPr="00610139" w:rsidRDefault="00CC2713" w:rsidP="00B73AB0">
      <w:pPr>
        <w:ind w:firstLine="567"/>
        <w:jc w:val="both"/>
        <w:rPr>
          <w:bCs/>
          <w:sz w:val="28"/>
          <w:szCs w:val="28"/>
          <w:lang w:val="uk-UA"/>
        </w:rPr>
      </w:pPr>
      <w:r w:rsidRPr="00610139">
        <w:rPr>
          <w:bCs/>
          <w:sz w:val="28"/>
          <w:szCs w:val="28"/>
          <w:lang w:val="uk-UA"/>
        </w:rPr>
        <w:t>Оцінка впливу на сферу інтересів держави:</w:t>
      </w:r>
    </w:p>
    <w:p w:rsidR="00B73AB0" w:rsidRPr="00610139" w:rsidRDefault="00B73AB0" w:rsidP="00B73AB0">
      <w:pPr>
        <w:ind w:firstLine="567"/>
        <w:jc w:val="both"/>
        <w:rPr>
          <w:bCs/>
          <w:sz w:val="28"/>
          <w:szCs w:val="28"/>
          <w:lang w:val="uk-UA"/>
        </w:rPr>
      </w:pPr>
    </w:p>
    <w:tbl>
      <w:tblPr>
        <w:tblW w:w="5025" w:type="pct"/>
        <w:tblBorders>
          <w:top w:val="outset" w:sz="2" w:space="0" w:color="auto"/>
          <w:left w:val="outset" w:sz="2" w:space="0" w:color="auto"/>
          <w:bottom w:val="outset" w:sz="2" w:space="0" w:color="auto"/>
          <w:right w:val="outset" w:sz="2" w:space="0" w:color="auto"/>
          <w:insideH w:val="nil"/>
          <w:insideV w:val="nil"/>
        </w:tblBorders>
        <w:tblLook w:val="00A0" w:firstRow="1" w:lastRow="0" w:firstColumn="1" w:lastColumn="0" w:noHBand="0" w:noVBand="0"/>
      </w:tblPr>
      <w:tblGrid>
        <w:gridCol w:w="1984"/>
        <w:gridCol w:w="3526"/>
        <w:gridCol w:w="3876"/>
      </w:tblGrid>
      <w:tr w:rsidR="00610139" w:rsidRPr="00610139" w:rsidTr="00DC0E0E">
        <w:tc>
          <w:tcPr>
            <w:tcW w:w="198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ind w:firstLine="567"/>
              <w:jc w:val="both"/>
              <w:rPr>
                <w:bCs/>
                <w:sz w:val="28"/>
                <w:szCs w:val="28"/>
                <w:lang w:val="uk-UA"/>
              </w:rPr>
            </w:pPr>
            <w:r w:rsidRPr="00610139">
              <w:rPr>
                <w:bCs/>
                <w:sz w:val="28"/>
                <w:szCs w:val="28"/>
                <w:lang w:val="uk-UA"/>
              </w:rPr>
              <w:t>Вид альтернативи</w:t>
            </w:r>
          </w:p>
        </w:tc>
        <w:tc>
          <w:tcPr>
            <w:tcW w:w="352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ind w:firstLine="567"/>
              <w:jc w:val="both"/>
              <w:rPr>
                <w:bCs/>
                <w:sz w:val="28"/>
                <w:szCs w:val="28"/>
                <w:lang w:val="uk-UA"/>
              </w:rPr>
            </w:pPr>
            <w:r w:rsidRPr="00610139">
              <w:rPr>
                <w:bCs/>
                <w:sz w:val="28"/>
                <w:szCs w:val="28"/>
                <w:lang w:val="uk-UA"/>
              </w:rPr>
              <w:t>Вигоди</w:t>
            </w:r>
          </w:p>
        </w:tc>
        <w:tc>
          <w:tcPr>
            <w:tcW w:w="38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ind w:firstLine="567"/>
              <w:jc w:val="both"/>
              <w:rPr>
                <w:bCs/>
                <w:sz w:val="28"/>
                <w:szCs w:val="28"/>
                <w:lang w:val="uk-UA"/>
              </w:rPr>
            </w:pPr>
            <w:r w:rsidRPr="00610139">
              <w:rPr>
                <w:bCs/>
                <w:sz w:val="28"/>
                <w:szCs w:val="28"/>
                <w:lang w:val="uk-UA"/>
              </w:rPr>
              <w:t>Витрати</w:t>
            </w:r>
          </w:p>
        </w:tc>
      </w:tr>
      <w:tr w:rsidR="00610139" w:rsidRPr="00610139" w:rsidTr="00DC0E0E">
        <w:tc>
          <w:tcPr>
            <w:tcW w:w="198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jc w:val="both"/>
              <w:rPr>
                <w:bCs/>
                <w:sz w:val="28"/>
                <w:szCs w:val="28"/>
                <w:lang w:val="uk-UA"/>
              </w:rPr>
            </w:pPr>
            <w:r w:rsidRPr="00610139">
              <w:rPr>
                <w:bCs/>
                <w:sz w:val="28"/>
                <w:szCs w:val="28"/>
                <w:lang w:val="uk-UA"/>
              </w:rPr>
              <w:t>Альтернатива 1.</w:t>
            </w:r>
          </w:p>
          <w:p w:rsidR="00B73AB0" w:rsidRPr="00610139" w:rsidRDefault="00B73AB0" w:rsidP="00B73AB0">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352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jc w:val="both"/>
              <w:rPr>
                <w:bCs/>
                <w:sz w:val="28"/>
                <w:szCs w:val="28"/>
                <w:lang w:val="uk-UA"/>
              </w:rPr>
            </w:pPr>
            <w:r w:rsidRPr="00610139">
              <w:rPr>
                <w:bCs/>
                <w:sz w:val="28"/>
                <w:szCs w:val="28"/>
                <w:lang w:val="uk-UA"/>
              </w:rPr>
              <w:t>Прямі вигоди відсутні</w:t>
            </w:r>
          </w:p>
        </w:tc>
        <w:tc>
          <w:tcPr>
            <w:tcW w:w="38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jc w:val="both"/>
              <w:rPr>
                <w:bCs/>
                <w:sz w:val="28"/>
                <w:szCs w:val="28"/>
                <w:lang w:val="uk-UA"/>
              </w:rPr>
            </w:pPr>
            <w:r w:rsidRPr="00610139">
              <w:rPr>
                <w:bCs/>
                <w:sz w:val="28"/>
                <w:szCs w:val="28"/>
                <w:lang w:val="uk-UA"/>
              </w:rPr>
              <w:t>Витрати часу на заповнення Реєстрів у паперовому вигляді становлять близько 2 годин              на 1 суб’єкта господарювання, зокрема, 2 год * 39,26 грн = 78,52 грн., де 39,26 грн. – погодинний розмір мінімальної заробітної плати відповідно до ст. 8 Закону України «Про державний бюджет України на 2022 рік».</w:t>
            </w:r>
          </w:p>
        </w:tc>
      </w:tr>
      <w:tr w:rsidR="00610139" w:rsidRPr="00B86C73" w:rsidTr="00DC0E0E">
        <w:tc>
          <w:tcPr>
            <w:tcW w:w="198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jc w:val="both"/>
              <w:rPr>
                <w:bCs/>
                <w:sz w:val="28"/>
                <w:szCs w:val="28"/>
                <w:lang w:val="uk-UA"/>
              </w:rPr>
            </w:pPr>
            <w:r w:rsidRPr="00610139">
              <w:rPr>
                <w:bCs/>
                <w:sz w:val="28"/>
                <w:szCs w:val="28"/>
                <w:lang w:val="uk-UA"/>
              </w:rPr>
              <w:t>Альтернатива 2.</w:t>
            </w:r>
          </w:p>
          <w:p w:rsidR="00B73AB0" w:rsidRPr="00610139" w:rsidRDefault="00B73AB0" w:rsidP="00B73AB0">
            <w:pPr>
              <w:jc w:val="both"/>
              <w:rPr>
                <w:bCs/>
                <w:sz w:val="28"/>
                <w:szCs w:val="28"/>
                <w:lang w:val="uk-UA"/>
              </w:rPr>
            </w:pPr>
            <w:r w:rsidRPr="00610139">
              <w:rPr>
                <w:bCs/>
                <w:sz w:val="28"/>
                <w:szCs w:val="28"/>
                <w:lang w:val="uk-UA"/>
              </w:rPr>
              <w:lastRenderedPageBreak/>
              <w:t xml:space="preserve">Прийняття проекту постанови </w:t>
            </w:r>
          </w:p>
        </w:tc>
        <w:tc>
          <w:tcPr>
            <w:tcW w:w="352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jc w:val="both"/>
              <w:rPr>
                <w:bCs/>
                <w:sz w:val="28"/>
                <w:szCs w:val="28"/>
                <w:lang w:val="uk-UA"/>
              </w:rPr>
            </w:pPr>
            <w:r w:rsidRPr="00610139">
              <w:rPr>
                <w:bCs/>
                <w:sz w:val="28"/>
                <w:szCs w:val="28"/>
                <w:lang w:val="uk-UA"/>
              </w:rPr>
              <w:lastRenderedPageBreak/>
              <w:t xml:space="preserve">Скорочення витрат часу на внесення відомостей до електронних Реєстрів на                     </w:t>
            </w:r>
            <w:r w:rsidRPr="00610139">
              <w:rPr>
                <w:bCs/>
                <w:sz w:val="28"/>
                <w:szCs w:val="28"/>
                <w:lang w:val="uk-UA"/>
              </w:rPr>
              <w:lastRenderedPageBreak/>
              <w:t xml:space="preserve">1,5 години, що становить 58,89 грн., а саме:                             0,5 год. * 39,26 грн =              19,63 грн., де 0,5 годин –                час на внесення відомостей в електронному вигляді                      1 суб’єкта господарювання,                а 39,26 грн - погодинний розмір мінімальної заробітної плати. Таким чином: 78,52 грн - витрати                         часу на заповнення                Реєстрів у паперовому   вигляді, а 19,63 грн - витрати часу на внесення відомостей до електронних Реєстрів за допомогою автоматизованої інформаційної системи. Отже,  фактичне скорочення витрат на внесення відомостей до Реєстрів у разі прийняття регуляторного </w:t>
            </w:r>
            <w:proofErr w:type="spellStart"/>
            <w:r w:rsidRPr="00610139">
              <w:rPr>
                <w:bCs/>
                <w:sz w:val="28"/>
                <w:szCs w:val="28"/>
                <w:lang w:val="uk-UA"/>
              </w:rPr>
              <w:t>акта</w:t>
            </w:r>
            <w:proofErr w:type="spellEnd"/>
            <w:r w:rsidRPr="00610139">
              <w:rPr>
                <w:bCs/>
                <w:sz w:val="28"/>
                <w:szCs w:val="28"/>
                <w:lang w:val="uk-UA"/>
              </w:rPr>
              <w:t xml:space="preserve"> становитиме 58,89 грн.</w:t>
            </w:r>
          </w:p>
        </w:tc>
        <w:tc>
          <w:tcPr>
            <w:tcW w:w="387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73AB0" w:rsidRPr="00610139" w:rsidRDefault="00B73AB0" w:rsidP="00B73AB0">
            <w:pPr>
              <w:jc w:val="both"/>
              <w:rPr>
                <w:bCs/>
                <w:sz w:val="28"/>
                <w:szCs w:val="28"/>
                <w:lang w:val="uk-UA"/>
              </w:rPr>
            </w:pPr>
            <w:r w:rsidRPr="00610139">
              <w:rPr>
                <w:bCs/>
                <w:sz w:val="28"/>
                <w:szCs w:val="28"/>
                <w:lang w:val="uk-UA"/>
              </w:rPr>
              <w:lastRenderedPageBreak/>
              <w:t xml:space="preserve">Прямі витрати відсутні, оскільки адміністрування електронних Реєстрів </w:t>
            </w:r>
            <w:r w:rsidRPr="00610139">
              <w:rPr>
                <w:bCs/>
                <w:sz w:val="28"/>
                <w:szCs w:val="28"/>
                <w:lang w:val="uk-UA"/>
              </w:rPr>
              <w:lastRenderedPageBreak/>
              <w:t>здійснюватиметься державним підприємством «Аграрні реєстри», яке, відповідно до розпорядження Кабінету Міністрів України                                   від 19 листопада 2021 року                   № 1478-р «Про передачу цілісного майнового комплексу державного підприємства «Аграрні реєстри» до сфери управління Міністерства аграрної політики та продовольства», було передано до сфери управління Мінагрополітики.</w:t>
            </w:r>
          </w:p>
          <w:p w:rsidR="00B73AB0" w:rsidRPr="00610139" w:rsidRDefault="00B73AB0" w:rsidP="00B73AB0">
            <w:pPr>
              <w:ind w:firstLine="567"/>
              <w:jc w:val="both"/>
              <w:rPr>
                <w:bCs/>
                <w:sz w:val="28"/>
                <w:szCs w:val="28"/>
                <w:lang w:val="uk-UA"/>
              </w:rPr>
            </w:pPr>
          </w:p>
        </w:tc>
      </w:tr>
    </w:tbl>
    <w:p w:rsidR="00B73AB0" w:rsidRPr="00610139" w:rsidRDefault="00B73AB0" w:rsidP="00B73AB0">
      <w:pPr>
        <w:ind w:firstLine="567"/>
        <w:jc w:val="both"/>
        <w:rPr>
          <w:bCs/>
          <w:sz w:val="28"/>
          <w:szCs w:val="28"/>
          <w:lang w:val="uk-UA"/>
        </w:rPr>
      </w:pPr>
    </w:p>
    <w:p w:rsidR="00B73AB0" w:rsidRPr="00610139" w:rsidRDefault="00B73AB0" w:rsidP="00B73AB0">
      <w:pPr>
        <w:ind w:firstLine="567"/>
        <w:jc w:val="center"/>
        <w:rPr>
          <w:bCs/>
          <w:sz w:val="28"/>
          <w:szCs w:val="28"/>
          <w:lang w:val="uk-UA"/>
        </w:rPr>
      </w:pPr>
      <w:r w:rsidRPr="00610139">
        <w:rPr>
          <w:bCs/>
          <w:sz w:val="28"/>
          <w:szCs w:val="28"/>
          <w:lang w:val="uk-UA"/>
        </w:rPr>
        <w:t>Оцінка впливу на сферу інтересів громадян:</w:t>
      </w:r>
    </w:p>
    <w:p w:rsidR="00B73AB0" w:rsidRPr="00610139" w:rsidRDefault="00B73AB0" w:rsidP="00B73AB0">
      <w:pPr>
        <w:ind w:firstLine="567"/>
        <w:jc w:val="both"/>
        <w:rPr>
          <w:bCs/>
          <w:sz w:val="28"/>
          <w:szCs w:val="28"/>
          <w:lang w:val="uk-UA"/>
        </w:rPr>
      </w:pPr>
    </w:p>
    <w:tbl>
      <w:tblPr>
        <w:tblW w:w="5000" w:type="pct"/>
        <w:tblBorders>
          <w:top w:val="outset" w:sz="2" w:space="0" w:color="auto"/>
          <w:left w:val="outset" w:sz="2" w:space="0" w:color="auto"/>
          <w:bottom w:val="outset" w:sz="2" w:space="0" w:color="auto"/>
          <w:right w:val="outset" w:sz="2" w:space="0" w:color="auto"/>
          <w:insideH w:val="nil"/>
          <w:insideV w:val="nil"/>
        </w:tblBorders>
        <w:tblLook w:val="00A0" w:firstRow="1" w:lastRow="0" w:firstColumn="1" w:lastColumn="0" w:noHBand="0" w:noVBand="0"/>
      </w:tblPr>
      <w:tblGrid>
        <w:gridCol w:w="2119"/>
        <w:gridCol w:w="3260"/>
        <w:gridCol w:w="3960"/>
      </w:tblGrid>
      <w:tr w:rsidR="00610139" w:rsidRPr="00610139" w:rsidTr="006C2955">
        <w:tc>
          <w:tcPr>
            <w:tcW w:w="211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ind w:firstLine="567"/>
              <w:jc w:val="both"/>
              <w:rPr>
                <w:bCs/>
                <w:sz w:val="28"/>
                <w:szCs w:val="28"/>
                <w:lang w:val="uk-UA"/>
              </w:rPr>
            </w:pPr>
            <w:r w:rsidRPr="00610139">
              <w:rPr>
                <w:bCs/>
                <w:sz w:val="28"/>
                <w:szCs w:val="28"/>
                <w:lang w:val="uk-UA"/>
              </w:rPr>
              <w:t>Вид альтернативи</w:t>
            </w:r>
          </w:p>
        </w:tc>
        <w:tc>
          <w:tcPr>
            <w:tcW w:w="32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B73AB0">
            <w:pPr>
              <w:ind w:firstLine="567"/>
              <w:jc w:val="both"/>
              <w:rPr>
                <w:bCs/>
                <w:sz w:val="28"/>
                <w:szCs w:val="28"/>
                <w:lang w:val="uk-UA"/>
              </w:rPr>
            </w:pPr>
            <w:r w:rsidRPr="00610139">
              <w:rPr>
                <w:bCs/>
                <w:sz w:val="28"/>
                <w:szCs w:val="28"/>
                <w:lang w:val="uk-UA"/>
              </w:rPr>
              <w:t>Вигоди</w:t>
            </w:r>
          </w:p>
        </w:tc>
        <w:tc>
          <w:tcPr>
            <w:tcW w:w="39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73AB0" w:rsidRPr="00610139" w:rsidRDefault="00B73AB0" w:rsidP="00B73AB0">
            <w:pPr>
              <w:ind w:firstLine="567"/>
              <w:jc w:val="both"/>
              <w:rPr>
                <w:bCs/>
                <w:sz w:val="28"/>
                <w:szCs w:val="28"/>
                <w:lang w:val="uk-UA"/>
              </w:rPr>
            </w:pPr>
            <w:r w:rsidRPr="00610139">
              <w:rPr>
                <w:bCs/>
                <w:sz w:val="28"/>
                <w:szCs w:val="28"/>
                <w:lang w:val="uk-UA"/>
              </w:rPr>
              <w:t>Витрати</w:t>
            </w:r>
          </w:p>
          <w:p w:rsidR="00B73AB0" w:rsidRPr="00610139" w:rsidRDefault="00B73AB0" w:rsidP="00B73AB0">
            <w:pPr>
              <w:ind w:firstLine="567"/>
              <w:jc w:val="both"/>
              <w:rPr>
                <w:bCs/>
                <w:sz w:val="28"/>
                <w:szCs w:val="28"/>
                <w:lang w:val="uk-UA"/>
              </w:rPr>
            </w:pPr>
          </w:p>
        </w:tc>
      </w:tr>
      <w:tr w:rsidR="00610139" w:rsidRPr="00610139" w:rsidTr="006C2955">
        <w:tc>
          <w:tcPr>
            <w:tcW w:w="211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34042E">
            <w:pPr>
              <w:jc w:val="both"/>
              <w:rPr>
                <w:bCs/>
                <w:sz w:val="28"/>
                <w:szCs w:val="28"/>
                <w:lang w:val="uk-UA"/>
              </w:rPr>
            </w:pPr>
            <w:r w:rsidRPr="00610139">
              <w:rPr>
                <w:bCs/>
                <w:sz w:val="28"/>
                <w:szCs w:val="28"/>
                <w:lang w:val="uk-UA"/>
              </w:rPr>
              <w:t>Альтернатива 1</w:t>
            </w:r>
          </w:p>
          <w:p w:rsidR="00B73AB0" w:rsidRPr="00610139" w:rsidRDefault="00B73AB0" w:rsidP="0034042E">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32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34042E" w:rsidP="0034042E">
            <w:pPr>
              <w:jc w:val="both"/>
              <w:rPr>
                <w:bCs/>
                <w:sz w:val="28"/>
                <w:szCs w:val="28"/>
                <w:lang w:val="uk-UA"/>
              </w:rPr>
            </w:pPr>
            <w:r w:rsidRPr="00610139">
              <w:rPr>
                <w:bCs/>
                <w:sz w:val="28"/>
                <w:szCs w:val="28"/>
                <w:lang w:val="uk-UA"/>
              </w:rPr>
              <w:t>Прямі вигоди відсутні</w:t>
            </w:r>
          </w:p>
        </w:tc>
        <w:tc>
          <w:tcPr>
            <w:tcW w:w="39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34042E">
            <w:pPr>
              <w:jc w:val="both"/>
              <w:rPr>
                <w:bCs/>
                <w:sz w:val="28"/>
                <w:szCs w:val="28"/>
                <w:lang w:val="uk-UA"/>
              </w:rPr>
            </w:pPr>
            <w:r w:rsidRPr="00610139">
              <w:rPr>
                <w:bCs/>
                <w:sz w:val="28"/>
                <w:szCs w:val="28"/>
                <w:lang w:val="uk-UA"/>
              </w:rPr>
              <w:t>Витрати на друк паперових документів, необхідних для внесення відомостей до Реєстрів, що складають 40,80 грн, а саме: 10 * 4,8 (0,2 %</w:t>
            </w:r>
            <w:r w:rsidR="006C2955" w:rsidRPr="00610139">
              <w:rPr>
                <w:bCs/>
                <w:sz w:val="28"/>
                <w:szCs w:val="28"/>
                <w:lang w:val="uk-UA"/>
              </w:rPr>
              <w:t xml:space="preserve"> </w:t>
            </w:r>
            <w:r w:rsidRPr="00610139">
              <w:rPr>
                <w:bCs/>
                <w:sz w:val="28"/>
                <w:szCs w:val="28"/>
                <w:lang w:val="uk-UA"/>
              </w:rPr>
              <w:t xml:space="preserve"> від 2393 грн) = 40,80, де 10 це середня кількість сторінок паперових документів;</w:t>
            </w:r>
            <w:r w:rsidR="006C2955" w:rsidRPr="00610139">
              <w:rPr>
                <w:bCs/>
                <w:sz w:val="28"/>
                <w:szCs w:val="28"/>
                <w:lang w:val="uk-UA"/>
              </w:rPr>
              <w:t xml:space="preserve">                 </w:t>
            </w:r>
            <w:r w:rsidRPr="00610139">
              <w:rPr>
                <w:bCs/>
                <w:sz w:val="28"/>
                <w:szCs w:val="28"/>
                <w:lang w:val="uk-UA"/>
              </w:rPr>
              <w:t xml:space="preserve"> 0,2 % - гранична норма витрат на копіювання та/або друк документів, встановлених постановою Кабінету Міністрів України від 13.07.2011 № 740;               2393 грн – установлений прожитковий мінімум на одну особу в розрахунку на місяць у розмірі з </w:t>
            </w:r>
            <w:r w:rsidR="0034042E" w:rsidRPr="00610139">
              <w:rPr>
                <w:bCs/>
                <w:sz w:val="28"/>
                <w:szCs w:val="28"/>
                <w:lang w:val="uk-UA"/>
              </w:rPr>
              <w:t>0</w:t>
            </w:r>
            <w:r w:rsidRPr="00610139">
              <w:rPr>
                <w:bCs/>
                <w:sz w:val="28"/>
                <w:szCs w:val="28"/>
                <w:lang w:val="uk-UA"/>
              </w:rPr>
              <w:t>1 січня 2022 року.</w:t>
            </w:r>
          </w:p>
          <w:p w:rsidR="00B73AB0" w:rsidRPr="00610139" w:rsidRDefault="00B73AB0" w:rsidP="0034042E">
            <w:pPr>
              <w:jc w:val="both"/>
              <w:rPr>
                <w:bCs/>
                <w:sz w:val="28"/>
                <w:szCs w:val="28"/>
                <w:lang w:val="uk-UA"/>
              </w:rPr>
            </w:pPr>
            <w:r w:rsidRPr="00610139">
              <w:rPr>
                <w:bCs/>
                <w:sz w:val="28"/>
                <w:szCs w:val="28"/>
                <w:lang w:val="uk-UA"/>
              </w:rPr>
              <w:lastRenderedPageBreak/>
              <w:t xml:space="preserve">Часові витрати на проїзд до уповноваженого державного органу для подачі документів у паперовому вигляді: </w:t>
            </w:r>
            <w:r w:rsidR="006C2955" w:rsidRPr="00610139">
              <w:rPr>
                <w:bCs/>
                <w:sz w:val="28"/>
                <w:szCs w:val="28"/>
                <w:lang w:val="uk-UA"/>
              </w:rPr>
              <w:t xml:space="preserve">                                   3 год. * 39,26 грн = 117,78 грн</w:t>
            </w:r>
            <w:r w:rsidRPr="00610139">
              <w:rPr>
                <w:bCs/>
                <w:sz w:val="28"/>
                <w:szCs w:val="28"/>
                <w:lang w:val="uk-UA"/>
              </w:rPr>
              <w:t>, де 3 години – час на поїздку та подачу документів у паперовому вигляді, а 39,26 грн - погодинний розмір мінімальної заробітної плати.</w:t>
            </w:r>
          </w:p>
        </w:tc>
      </w:tr>
      <w:tr w:rsidR="00B73AB0" w:rsidRPr="00610139" w:rsidTr="006C2955">
        <w:tc>
          <w:tcPr>
            <w:tcW w:w="211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34042E">
            <w:pPr>
              <w:jc w:val="both"/>
              <w:rPr>
                <w:bCs/>
                <w:sz w:val="28"/>
                <w:szCs w:val="28"/>
                <w:lang w:val="uk-UA"/>
              </w:rPr>
            </w:pPr>
            <w:r w:rsidRPr="00610139">
              <w:rPr>
                <w:bCs/>
                <w:sz w:val="28"/>
                <w:szCs w:val="28"/>
                <w:lang w:val="uk-UA"/>
              </w:rPr>
              <w:lastRenderedPageBreak/>
              <w:t>Альтернатива 2</w:t>
            </w:r>
            <w:r w:rsidR="0034042E" w:rsidRPr="00610139">
              <w:rPr>
                <w:bCs/>
                <w:sz w:val="28"/>
                <w:szCs w:val="28"/>
                <w:lang w:val="uk-UA"/>
              </w:rPr>
              <w:t>.</w:t>
            </w:r>
          </w:p>
          <w:p w:rsidR="00B73AB0" w:rsidRPr="00610139" w:rsidRDefault="00B73AB0" w:rsidP="0034042E">
            <w:pPr>
              <w:jc w:val="both"/>
              <w:rPr>
                <w:bCs/>
                <w:sz w:val="28"/>
                <w:szCs w:val="28"/>
                <w:lang w:val="uk-UA"/>
              </w:rPr>
            </w:pPr>
            <w:r w:rsidRPr="00610139">
              <w:rPr>
                <w:bCs/>
                <w:sz w:val="28"/>
                <w:szCs w:val="28"/>
                <w:lang w:val="uk-UA"/>
              </w:rPr>
              <w:t>Прийняття проекту постанови</w:t>
            </w:r>
          </w:p>
        </w:tc>
        <w:tc>
          <w:tcPr>
            <w:tcW w:w="32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6C2955">
            <w:pPr>
              <w:jc w:val="both"/>
              <w:rPr>
                <w:bCs/>
                <w:sz w:val="28"/>
                <w:szCs w:val="28"/>
                <w:lang w:val="uk-UA"/>
              </w:rPr>
            </w:pPr>
            <w:r w:rsidRPr="00610139">
              <w:rPr>
                <w:bCs/>
                <w:sz w:val="28"/>
                <w:szCs w:val="28"/>
                <w:lang w:val="uk-UA"/>
              </w:rPr>
              <w:t>Відсутність витрат на друк паперових документів                (40,80 грн).</w:t>
            </w:r>
            <w:r w:rsidR="006C2955" w:rsidRPr="00610139">
              <w:rPr>
                <w:bCs/>
                <w:sz w:val="28"/>
                <w:szCs w:val="28"/>
                <w:lang w:val="uk-UA"/>
              </w:rPr>
              <w:t xml:space="preserve"> </w:t>
            </w:r>
            <w:r w:rsidRPr="00610139">
              <w:rPr>
                <w:bCs/>
                <w:sz w:val="28"/>
                <w:szCs w:val="28"/>
                <w:lang w:val="uk-UA"/>
              </w:rPr>
              <w:t>Скорочення часу на подачу документів для внесення відомостей в Реєстри з 117,78 грн</w:t>
            </w:r>
            <w:r w:rsidR="006C2955" w:rsidRPr="00610139">
              <w:rPr>
                <w:bCs/>
                <w:sz w:val="28"/>
                <w:szCs w:val="28"/>
                <w:lang w:val="uk-UA"/>
              </w:rPr>
              <w:t xml:space="preserve"> </w:t>
            </w:r>
            <w:r w:rsidRPr="00610139">
              <w:rPr>
                <w:bCs/>
                <w:sz w:val="28"/>
                <w:szCs w:val="28"/>
                <w:lang w:val="uk-UA"/>
              </w:rPr>
              <w:t xml:space="preserve">(3 год. * 39,26 грн = 117,78 грн., де 3 години – час на поїздку та подачу документів у паперовому вигляді, а 39,26 грн - погодинний розмір мінімальної заробітної плати) до 19,63 грн. (0,5 годин – час на подачу документів в електронному вигляді, а            39,26 грн </w:t>
            </w:r>
            <w:r w:rsidR="006C2955" w:rsidRPr="00610139">
              <w:rPr>
                <w:bCs/>
                <w:sz w:val="28"/>
                <w:szCs w:val="28"/>
                <w:lang w:val="uk-UA"/>
              </w:rPr>
              <w:t>–</w:t>
            </w:r>
            <w:r w:rsidRPr="00610139">
              <w:rPr>
                <w:bCs/>
                <w:sz w:val="28"/>
                <w:szCs w:val="28"/>
                <w:lang w:val="uk-UA"/>
              </w:rPr>
              <w:t xml:space="preserve"> погодинний</w:t>
            </w:r>
            <w:r w:rsidR="006C2955" w:rsidRPr="00610139">
              <w:rPr>
                <w:bCs/>
                <w:sz w:val="28"/>
                <w:szCs w:val="28"/>
                <w:lang w:val="uk-UA"/>
              </w:rPr>
              <w:t xml:space="preserve">         </w:t>
            </w:r>
            <w:r w:rsidRPr="00610139">
              <w:rPr>
                <w:bCs/>
                <w:sz w:val="28"/>
                <w:szCs w:val="28"/>
                <w:lang w:val="uk-UA"/>
              </w:rPr>
              <w:t xml:space="preserve"> розмір мінімальної </w:t>
            </w:r>
            <w:r w:rsidR="006C2955" w:rsidRPr="00610139">
              <w:rPr>
                <w:bCs/>
                <w:sz w:val="28"/>
                <w:szCs w:val="28"/>
                <w:lang w:val="uk-UA"/>
              </w:rPr>
              <w:t xml:space="preserve">               </w:t>
            </w:r>
            <w:r w:rsidRPr="00610139">
              <w:rPr>
                <w:bCs/>
                <w:sz w:val="28"/>
                <w:szCs w:val="28"/>
                <w:lang w:val="uk-UA"/>
              </w:rPr>
              <w:t xml:space="preserve">заробітної плати). </w:t>
            </w:r>
            <w:r w:rsidR="006C2955" w:rsidRPr="00610139">
              <w:rPr>
                <w:bCs/>
                <w:sz w:val="28"/>
                <w:szCs w:val="28"/>
                <w:lang w:val="uk-UA"/>
              </w:rPr>
              <w:t xml:space="preserve">                           </w:t>
            </w:r>
            <w:r w:rsidRPr="00610139">
              <w:rPr>
                <w:bCs/>
                <w:sz w:val="28"/>
                <w:szCs w:val="28"/>
                <w:lang w:val="uk-UA"/>
              </w:rPr>
              <w:t xml:space="preserve">Тобто фактичне скорочення витрат становитиме </w:t>
            </w:r>
            <w:r w:rsidR="006C2955" w:rsidRPr="00610139">
              <w:rPr>
                <w:bCs/>
                <w:sz w:val="28"/>
                <w:szCs w:val="28"/>
                <w:lang w:val="uk-UA"/>
              </w:rPr>
              <w:t>158,58 грн (</w:t>
            </w:r>
            <w:r w:rsidRPr="00610139">
              <w:rPr>
                <w:bCs/>
                <w:sz w:val="28"/>
                <w:szCs w:val="28"/>
                <w:lang w:val="uk-UA"/>
              </w:rPr>
              <w:t>117,78 грн + 40,80 грн).</w:t>
            </w:r>
          </w:p>
        </w:tc>
        <w:tc>
          <w:tcPr>
            <w:tcW w:w="396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73AB0" w:rsidRPr="00610139" w:rsidRDefault="00B73AB0" w:rsidP="006C2955">
            <w:pPr>
              <w:jc w:val="both"/>
              <w:rPr>
                <w:bCs/>
                <w:sz w:val="28"/>
                <w:szCs w:val="28"/>
                <w:lang w:val="uk-UA"/>
              </w:rPr>
            </w:pPr>
            <w:r w:rsidRPr="00610139">
              <w:rPr>
                <w:bCs/>
                <w:sz w:val="28"/>
                <w:szCs w:val="28"/>
                <w:lang w:val="uk-UA"/>
              </w:rPr>
              <w:t>Витрати громадян на ознайомлення з прийнятим актом Кабінету Міністру України, складуть:                            0,5 год. * 39,26 грн =                      19,63 грн., де 0,5 годин – час на ознайомлення з прийнятим регуляторним актом, а              39,26 грн - погодинний розмір мінімальної заробітної плати.</w:t>
            </w:r>
          </w:p>
          <w:p w:rsidR="00B73AB0" w:rsidRPr="00610139" w:rsidRDefault="00B73AB0" w:rsidP="00B73AB0">
            <w:pPr>
              <w:ind w:firstLine="567"/>
              <w:jc w:val="both"/>
              <w:rPr>
                <w:bCs/>
                <w:sz w:val="28"/>
                <w:szCs w:val="28"/>
                <w:lang w:val="uk-UA"/>
              </w:rPr>
            </w:pPr>
            <w:r w:rsidRPr="00610139">
              <w:rPr>
                <w:bCs/>
                <w:sz w:val="28"/>
                <w:szCs w:val="28"/>
                <w:lang w:val="uk-UA"/>
              </w:rPr>
              <w:t xml:space="preserve">Витрати на подачу документів в електронному вигляді становитимуть                     19,63 грн.: 0,5 * 39,26 грн  </w:t>
            </w:r>
            <w:r w:rsidR="006C2955" w:rsidRPr="00610139">
              <w:rPr>
                <w:bCs/>
                <w:sz w:val="28"/>
                <w:szCs w:val="28"/>
                <w:lang w:val="uk-UA"/>
              </w:rPr>
              <w:t xml:space="preserve">                  </w:t>
            </w:r>
            <w:r w:rsidRPr="00610139">
              <w:rPr>
                <w:bCs/>
                <w:sz w:val="28"/>
                <w:szCs w:val="28"/>
                <w:lang w:val="uk-UA"/>
              </w:rPr>
              <w:t>(0,5 годин – час на подачу документів в електронному вигляді, а 39,26 грн - погодинний розмір мінімальної заробітної плати).</w:t>
            </w:r>
          </w:p>
        </w:tc>
      </w:tr>
    </w:tbl>
    <w:p w:rsidR="002B77EC" w:rsidRPr="00610139" w:rsidRDefault="002B77EC" w:rsidP="00B73AB0">
      <w:pPr>
        <w:ind w:firstLine="567"/>
        <w:jc w:val="both"/>
        <w:rPr>
          <w:bCs/>
          <w:sz w:val="28"/>
          <w:szCs w:val="28"/>
          <w:lang w:val="uk-UA"/>
        </w:rPr>
      </w:pPr>
    </w:p>
    <w:p w:rsidR="00B73AB0" w:rsidRPr="00610139" w:rsidRDefault="002B77EC" w:rsidP="00B73AB0">
      <w:pPr>
        <w:ind w:firstLine="567"/>
        <w:jc w:val="both"/>
        <w:rPr>
          <w:bCs/>
          <w:sz w:val="28"/>
          <w:szCs w:val="28"/>
          <w:lang w:val="uk-UA"/>
        </w:rPr>
      </w:pPr>
      <w:r w:rsidRPr="00610139">
        <w:rPr>
          <w:bCs/>
          <w:sz w:val="28"/>
          <w:szCs w:val="28"/>
          <w:lang w:val="uk-UA"/>
        </w:rPr>
        <w:t>Оцінка впливу на сферу інтересів суб’єктів господарювання:</w:t>
      </w:r>
    </w:p>
    <w:p w:rsidR="002B77EC" w:rsidRPr="00610139" w:rsidRDefault="002B77EC" w:rsidP="00B73AB0">
      <w:pPr>
        <w:ind w:firstLine="567"/>
        <w:jc w:val="both"/>
        <w:rPr>
          <w:bCs/>
          <w:sz w:val="28"/>
          <w:szCs w:val="28"/>
          <w:lang w:val="uk-UA"/>
        </w:rPr>
      </w:pPr>
    </w:p>
    <w:tbl>
      <w:tblPr>
        <w:tblW w:w="5000" w:type="pct"/>
        <w:tblBorders>
          <w:top w:val="outset" w:sz="2" w:space="0" w:color="auto"/>
          <w:left w:val="outset" w:sz="2" w:space="0" w:color="auto"/>
          <w:bottom w:val="outset" w:sz="2" w:space="0" w:color="auto"/>
          <w:right w:val="outset" w:sz="2" w:space="0" w:color="auto"/>
          <w:insideH w:val="nil"/>
          <w:insideV w:val="nil"/>
        </w:tblBorders>
        <w:tblLook w:val="00A0" w:firstRow="1" w:lastRow="0" w:firstColumn="1" w:lastColumn="0" w:noHBand="0" w:noVBand="0"/>
      </w:tblPr>
      <w:tblGrid>
        <w:gridCol w:w="2175"/>
        <w:gridCol w:w="371"/>
        <w:gridCol w:w="1412"/>
        <w:gridCol w:w="1546"/>
        <w:gridCol w:w="152"/>
        <w:gridCol w:w="1038"/>
        <w:gridCol w:w="1340"/>
        <w:gridCol w:w="1305"/>
      </w:tblGrid>
      <w:tr w:rsidR="00610139" w:rsidRPr="00610139" w:rsidTr="00065B28">
        <w:tc>
          <w:tcPr>
            <w:tcW w:w="1364"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Показник</w:t>
            </w:r>
          </w:p>
        </w:tc>
        <w:tc>
          <w:tcPr>
            <w:tcW w:w="7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Великі</w:t>
            </w:r>
          </w:p>
        </w:tc>
        <w:tc>
          <w:tcPr>
            <w:tcW w:w="8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Середні</w:t>
            </w:r>
          </w:p>
        </w:tc>
        <w:tc>
          <w:tcPr>
            <w:tcW w:w="637"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Малі</w:t>
            </w:r>
          </w:p>
        </w:tc>
        <w:tc>
          <w:tcPr>
            <w:tcW w:w="71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Мікро</w:t>
            </w:r>
          </w:p>
        </w:tc>
        <w:tc>
          <w:tcPr>
            <w:tcW w:w="69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Разом</w:t>
            </w:r>
          </w:p>
        </w:tc>
      </w:tr>
      <w:tr w:rsidR="00610139" w:rsidRPr="00610139" w:rsidTr="00065B28">
        <w:tc>
          <w:tcPr>
            <w:tcW w:w="1364" w:type="pct"/>
            <w:gridSpan w:val="2"/>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t>Кількість суб’єктів господарювання, що підпадають під дію регулювання, одиниць</w:t>
            </w:r>
          </w:p>
        </w:tc>
        <w:tc>
          <w:tcPr>
            <w:tcW w:w="756"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5467</w:t>
            </w:r>
          </w:p>
        </w:tc>
        <w:tc>
          <w:tcPr>
            <w:tcW w:w="826"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28548</w:t>
            </w:r>
          </w:p>
        </w:tc>
        <w:tc>
          <w:tcPr>
            <w:tcW w:w="637" w:type="pct"/>
            <w:gridSpan w:val="2"/>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1213</w:t>
            </w:r>
          </w:p>
        </w:tc>
        <w:tc>
          <w:tcPr>
            <w:tcW w:w="717"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8120</w:t>
            </w:r>
          </w:p>
        </w:tc>
        <w:tc>
          <w:tcPr>
            <w:tcW w:w="699"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2B77EC" w:rsidRPr="00610139" w:rsidRDefault="002B77EC" w:rsidP="002B77EC">
            <w:pPr>
              <w:ind w:firstLine="567"/>
              <w:jc w:val="both"/>
              <w:rPr>
                <w:bCs/>
                <w:sz w:val="28"/>
                <w:szCs w:val="28"/>
                <w:lang w:val="uk-UA"/>
              </w:rPr>
            </w:pPr>
            <w:r w:rsidRPr="00610139">
              <w:rPr>
                <w:bCs/>
                <w:sz w:val="28"/>
                <w:szCs w:val="28"/>
                <w:lang w:val="uk-UA"/>
              </w:rPr>
              <w:t>43348</w:t>
            </w:r>
          </w:p>
        </w:tc>
      </w:tr>
      <w:tr w:rsidR="00610139" w:rsidRPr="00610139" w:rsidTr="00065B28">
        <w:tc>
          <w:tcPr>
            <w:tcW w:w="1364"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lastRenderedPageBreak/>
              <w:t>Питома вага групи у загальній кількості, відсотків</w:t>
            </w:r>
          </w:p>
        </w:tc>
        <w:tc>
          <w:tcPr>
            <w:tcW w:w="7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t>12,6 %</w:t>
            </w:r>
          </w:p>
        </w:tc>
        <w:tc>
          <w:tcPr>
            <w:tcW w:w="82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t>65,9 %</w:t>
            </w:r>
          </w:p>
        </w:tc>
        <w:tc>
          <w:tcPr>
            <w:tcW w:w="6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t>2,8 %</w:t>
            </w: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512667">
            <w:pPr>
              <w:jc w:val="both"/>
              <w:rPr>
                <w:bCs/>
                <w:sz w:val="28"/>
                <w:szCs w:val="28"/>
                <w:lang w:val="uk-UA"/>
              </w:rPr>
            </w:pPr>
            <w:r w:rsidRPr="00610139">
              <w:rPr>
                <w:bCs/>
                <w:sz w:val="28"/>
                <w:szCs w:val="28"/>
                <w:lang w:val="uk-UA"/>
              </w:rPr>
              <w:t>18,7 %</w:t>
            </w:r>
          </w:p>
        </w:tc>
        <w:tc>
          <w:tcPr>
            <w:tcW w:w="6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77EC" w:rsidRPr="00610139" w:rsidRDefault="002B77EC" w:rsidP="00A5004B">
            <w:pPr>
              <w:jc w:val="both"/>
              <w:rPr>
                <w:bCs/>
                <w:sz w:val="28"/>
                <w:szCs w:val="28"/>
                <w:lang w:val="uk-UA"/>
              </w:rPr>
            </w:pPr>
            <w:r w:rsidRPr="00610139">
              <w:rPr>
                <w:bCs/>
                <w:sz w:val="28"/>
                <w:szCs w:val="28"/>
                <w:lang w:val="uk-UA"/>
              </w:rPr>
              <w:t>100%</w:t>
            </w:r>
          </w:p>
        </w:tc>
      </w:tr>
      <w:tr w:rsidR="00610139" w:rsidRPr="00610139" w:rsidTr="00DC0E0E">
        <w:tc>
          <w:tcPr>
            <w:tcW w:w="5000" w:type="pct"/>
            <w:gridSpan w:val="8"/>
            <w:tcBorders>
              <w:top w:val="single" w:sz="4" w:space="0" w:color="auto"/>
              <w:left w:val="nil"/>
              <w:bottom w:val="single" w:sz="4" w:space="0" w:color="auto"/>
              <w:right w:val="nil"/>
            </w:tcBorders>
            <w:tcMar>
              <w:top w:w="15" w:type="dxa"/>
              <w:left w:w="15" w:type="dxa"/>
              <w:bottom w:w="15" w:type="dxa"/>
              <w:right w:w="15" w:type="dxa"/>
            </w:tcMar>
          </w:tcPr>
          <w:p w:rsidR="007532AA" w:rsidRPr="00610139" w:rsidRDefault="007532AA" w:rsidP="007532AA">
            <w:pPr>
              <w:ind w:firstLine="567"/>
              <w:jc w:val="both"/>
              <w:rPr>
                <w:bCs/>
                <w:i/>
                <w:sz w:val="28"/>
                <w:szCs w:val="28"/>
                <w:lang w:val="uk-UA"/>
              </w:rPr>
            </w:pPr>
            <w:r w:rsidRPr="00610139">
              <w:rPr>
                <w:rFonts w:hint="cs"/>
                <w:bCs/>
                <w:i/>
                <w:sz w:val="28"/>
                <w:szCs w:val="28"/>
                <w:rtl/>
                <w:lang w:val="uk-UA"/>
              </w:rPr>
              <w:t>٭</w:t>
            </w:r>
            <w:r w:rsidRPr="00610139">
              <w:rPr>
                <w:bCs/>
                <w:i/>
                <w:sz w:val="28"/>
                <w:szCs w:val="28"/>
                <w:lang w:val="uk-UA"/>
              </w:rPr>
              <w:t>дані взято з Реєстрів станом на 2021 рік</w:t>
            </w:r>
          </w:p>
          <w:p w:rsidR="007532AA" w:rsidRPr="00610139" w:rsidRDefault="007532AA" w:rsidP="007532AA">
            <w:pPr>
              <w:ind w:firstLine="567"/>
              <w:jc w:val="both"/>
              <w:rPr>
                <w:bCs/>
                <w:sz w:val="28"/>
                <w:szCs w:val="28"/>
                <w:lang w:val="uk-UA"/>
              </w:rPr>
            </w:pPr>
          </w:p>
        </w:tc>
      </w:tr>
      <w:tr w:rsidR="00610139" w:rsidRPr="00610139" w:rsidTr="00065B28">
        <w:tc>
          <w:tcPr>
            <w:tcW w:w="1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532AA" w:rsidRPr="00610139" w:rsidRDefault="007532AA" w:rsidP="00065B28">
            <w:pPr>
              <w:jc w:val="center"/>
              <w:rPr>
                <w:bCs/>
                <w:sz w:val="28"/>
                <w:szCs w:val="28"/>
                <w:lang w:val="uk-UA"/>
              </w:rPr>
            </w:pPr>
            <w:r w:rsidRPr="00610139">
              <w:rPr>
                <w:bCs/>
                <w:sz w:val="28"/>
                <w:szCs w:val="28"/>
                <w:lang w:val="uk-UA"/>
              </w:rPr>
              <w:t>Вид альтернативи</w:t>
            </w:r>
          </w:p>
        </w:tc>
        <w:tc>
          <w:tcPr>
            <w:tcW w:w="178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532AA" w:rsidRPr="00610139" w:rsidRDefault="007532AA" w:rsidP="00065B28">
            <w:pPr>
              <w:ind w:firstLine="567"/>
              <w:jc w:val="center"/>
              <w:rPr>
                <w:bCs/>
                <w:sz w:val="28"/>
                <w:szCs w:val="28"/>
                <w:lang w:val="uk-UA"/>
              </w:rPr>
            </w:pPr>
            <w:r w:rsidRPr="00610139">
              <w:rPr>
                <w:bCs/>
                <w:sz w:val="28"/>
                <w:szCs w:val="28"/>
                <w:lang w:val="uk-UA"/>
              </w:rPr>
              <w:t>Вигоди</w:t>
            </w:r>
          </w:p>
        </w:tc>
        <w:tc>
          <w:tcPr>
            <w:tcW w:w="2054"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532AA" w:rsidRPr="00610139" w:rsidRDefault="007532AA" w:rsidP="00065B28">
            <w:pPr>
              <w:ind w:firstLine="567"/>
              <w:jc w:val="center"/>
              <w:rPr>
                <w:bCs/>
                <w:sz w:val="28"/>
                <w:szCs w:val="28"/>
                <w:lang w:val="uk-UA"/>
              </w:rPr>
            </w:pPr>
            <w:r w:rsidRPr="00610139">
              <w:rPr>
                <w:bCs/>
                <w:sz w:val="28"/>
                <w:szCs w:val="28"/>
                <w:lang w:val="uk-UA"/>
              </w:rPr>
              <w:t>Витрати</w:t>
            </w:r>
          </w:p>
          <w:p w:rsidR="007532AA" w:rsidRPr="00610139" w:rsidRDefault="007532AA" w:rsidP="00065B28">
            <w:pPr>
              <w:ind w:firstLine="567"/>
              <w:jc w:val="center"/>
              <w:rPr>
                <w:bCs/>
                <w:sz w:val="28"/>
                <w:szCs w:val="28"/>
                <w:lang w:val="uk-UA"/>
              </w:rPr>
            </w:pPr>
          </w:p>
        </w:tc>
      </w:tr>
      <w:tr w:rsidR="00610139" w:rsidRPr="00610139" w:rsidTr="00065B28">
        <w:tc>
          <w:tcPr>
            <w:tcW w:w="1163"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7532AA" w:rsidRPr="00610139" w:rsidRDefault="007532AA" w:rsidP="007532AA">
            <w:pPr>
              <w:jc w:val="both"/>
              <w:rPr>
                <w:bCs/>
                <w:sz w:val="28"/>
                <w:szCs w:val="28"/>
                <w:lang w:val="uk-UA"/>
              </w:rPr>
            </w:pPr>
            <w:r w:rsidRPr="00610139">
              <w:rPr>
                <w:bCs/>
                <w:sz w:val="28"/>
                <w:szCs w:val="28"/>
                <w:lang w:val="uk-UA"/>
              </w:rPr>
              <w:t>Альтернатива 1.</w:t>
            </w:r>
          </w:p>
          <w:p w:rsidR="007532AA" w:rsidRPr="00610139" w:rsidRDefault="007532AA" w:rsidP="007532AA">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1783" w:type="pct"/>
            <w:gridSpan w:val="3"/>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7532AA" w:rsidRPr="00610139" w:rsidRDefault="007532AA" w:rsidP="007532AA">
            <w:pPr>
              <w:jc w:val="both"/>
              <w:rPr>
                <w:bCs/>
                <w:sz w:val="28"/>
                <w:szCs w:val="28"/>
                <w:lang w:val="uk-UA"/>
              </w:rPr>
            </w:pPr>
            <w:r w:rsidRPr="00610139">
              <w:rPr>
                <w:bCs/>
                <w:sz w:val="28"/>
                <w:szCs w:val="28"/>
                <w:lang w:val="uk-UA"/>
              </w:rPr>
              <w:t xml:space="preserve">При збереженні існуючого правового регулювання проблема не розв’язується </w:t>
            </w:r>
          </w:p>
        </w:tc>
        <w:tc>
          <w:tcPr>
            <w:tcW w:w="2054" w:type="pct"/>
            <w:gridSpan w:val="4"/>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065B28" w:rsidRPr="00610139" w:rsidRDefault="006639E1" w:rsidP="00065B28">
            <w:pPr>
              <w:ind w:left="10" w:firstLine="283"/>
              <w:jc w:val="both"/>
              <w:rPr>
                <w:bCs/>
                <w:sz w:val="28"/>
                <w:szCs w:val="28"/>
                <w:lang w:val="uk-UA"/>
              </w:rPr>
            </w:pPr>
            <w:r w:rsidRPr="00610139">
              <w:rPr>
                <w:bCs/>
                <w:sz w:val="28"/>
                <w:szCs w:val="28"/>
                <w:lang w:val="uk-UA"/>
              </w:rPr>
              <w:t xml:space="preserve">1. </w:t>
            </w:r>
            <w:r w:rsidR="007532AA" w:rsidRPr="00610139">
              <w:rPr>
                <w:bCs/>
                <w:sz w:val="28"/>
                <w:szCs w:val="28"/>
                <w:lang w:val="uk-UA"/>
              </w:rPr>
              <w:t xml:space="preserve">Витрати на друк паперових документів, необхідних для внесення відомостей до Реєстрів, що складають </w:t>
            </w:r>
            <w:r w:rsidR="007532AA" w:rsidRPr="00610139">
              <w:rPr>
                <w:b/>
                <w:bCs/>
                <w:sz w:val="28"/>
                <w:szCs w:val="28"/>
                <w:lang w:val="uk-UA"/>
              </w:rPr>
              <w:t>40,80 грн</w:t>
            </w:r>
            <w:r w:rsidR="007532AA" w:rsidRPr="00610139">
              <w:rPr>
                <w:bCs/>
                <w:sz w:val="28"/>
                <w:szCs w:val="28"/>
                <w:lang w:val="uk-UA"/>
              </w:rPr>
              <w:t xml:space="preserve">, а саме: 10 * 4,8 (0,2 % від 2393 грн) = 40,80, де 10 це середня кількість сторінок паперових документів; 0,2 % - гранична норма витрат на копіювання та/або друк документів, встановлених постановою Кабінету </w:t>
            </w:r>
            <w:r w:rsidRPr="00610139">
              <w:rPr>
                <w:bCs/>
                <w:sz w:val="28"/>
                <w:szCs w:val="28"/>
                <w:lang w:val="uk-UA"/>
              </w:rPr>
              <w:t>Міністрів України</w:t>
            </w:r>
            <w:r w:rsidR="007532AA" w:rsidRPr="00610139">
              <w:rPr>
                <w:bCs/>
                <w:sz w:val="28"/>
                <w:szCs w:val="28"/>
                <w:lang w:val="uk-UA"/>
              </w:rPr>
              <w:t xml:space="preserve"> від 13.07.2011 № 740;             2393 грн – установлений прожитковий мінімум на одну особу в розрахунку на місяць у розмірі з 1 січня 2022 року.</w:t>
            </w:r>
          </w:p>
          <w:p w:rsidR="007532AA" w:rsidRPr="00610139" w:rsidRDefault="006639E1" w:rsidP="00065B28">
            <w:pPr>
              <w:ind w:left="10" w:firstLine="283"/>
              <w:jc w:val="both"/>
              <w:rPr>
                <w:bCs/>
                <w:sz w:val="28"/>
                <w:szCs w:val="28"/>
                <w:lang w:val="uk-UA"/>
              </w:rPr>
            </w:pPr>
            <w:r w:rsidRPr="00610139">
              <w:rPr>
                <w:bCs/>
                <w:sz w:val="28"/>
                <w:szCs w:val="28"/>
                <w:lang w:val="uk-UA"/>
              </w:rPr>
              <w:t xml:space="preserve">2. </w:t>
            </w:r>
            <w:r w:rsidR="007532AA" w:rsidRPr="00610139">
              <w:rPr>
                <w:bCs/>
                <w:sz w:val="28"/>
                <w:szCs w:val="28"/>
                <w:lang w:val="uk-UA"/>
              </w:rPr>
              <w:t>Часові витрати на проїзд до уповноваженого державного органу для подачі документів</w:t>
            </w:r>
            <w:r w:rsidRPr="00610139">
              <w:rPr>
                <w:bCs/>
                <w:sz w:val="28"/>
                <w:szCs w:val="28"/>
                <w:lang w:val="uk-UA"/>
              </w:rPr>
              <w:t xml:space="preserve">                 </w:t>
            </w:r>
            <w:r w:rsidR="007532AA" w:rsidRPr="00610139">
              <w:rPr>
                <w:bCs/>
                <w:sz w:val="28"/>
                <w:szCs w:val="28"/>
                <w:lang w:val="uk-UA"/>
              </w:rPr>
              <w:t xml:space="preserve"> у паперовому вигляді: </w:t>
            </w:r>
            <w:r w:rsidRPr="00610139">
              <w:rPr>
                <w:bCs/>
                <w:sz w:val="28"/>
                <w:szCs w:val="28"/>
                <w:lang w:val="uk-UA"/>
              </w:rPr>
              <w:t xml:space="preserve">                              </w:t>
            </w:r>
            <w:r w:rsidR="007532AA" w:rsidRPr="00610139">
              <w:rPr>
                <w:bCs/>
                <w:sz w:val="28"/>
                <w:szCs w:val="28"/>
                <w:lang w:val="uk-UA"/>
              </w:rPr>
              <w:t xml:space="preserve">3 год.* 39,26 грн =                     </w:t>
            </w:r>
            <w:r w:rsidR="007532AA" w:rsidRPr="00610139">
              <w:rPr>
                <w:b/>
                <w:bCs/>
                <w:sz w:val="28"/>
                <w:szCs w:val="28"/>
                <w:lang w:val="uk-UA"/>
              </w:rPr>
              <w:t>117,78 грн.,</w:t>
            </w:r>
            <w:r w:rsidR="007532AA" w:rsidRPr="00610139">
              <w:rPr>
                <w:bCs/>
                <w:sz w:val="28"/>
                <w:szCs w:val="28"/>
                <w:lang w:val="uk-UA"/>
              </w:rPr>
              <w:t xml:space="preserve"> де 3 години – час на поїздку та подачу документів</w:t>
            </w:r>
            <w:r w:rsidR="00023FE1" w:rsidRPr="00610139">
              <w:rPr>
                <w:bCs/>
                <w:sz w:val="28"/>
                <w:szCs w:val="28"/>
                <w:lang w:val="uk-UA"/>
              </w:rPr>
              <w:t xml:space="preserve">                </w:t>
            </w:r>
            <w:r w:rsidR="007532AA" w:rsidRPr="00610139">
              <w:rPr>
                <w:bCs/>
                <w:sz w:val="28"/>
                <w:szCs w:val="28"/>
                <w:lang w:val="uk-UA"/>
              </w:rPr>
              <w:t xml:space="preserve"> у паперовому вигляді, а </w:t>
            </w:r>
            <w:r w:rsidR="00023FE1" w:rsidRPr="00610139">
              <w:rPr>
                <w:bCs/>
                <w:sz w:val="28"/>
                <w:szCs w:val="28"/>
                <w:lang w:val="uk-UA"/>
              </w:rPr>
              <w:t xml:space="preserve">                  </w:t>
            </w:r>
            <w:r w:rsidR="007532AA" w:rsidRPr="00610139">
              <w:rPr>
                <w:bCs/>
                <w:sz w:val="28"/>
                <w:szCs w:val="28"/>
                <w:lang w:val="uk-UA"/>
              </w:rPr>
              <w:t>39,26 грн - погодинний розмір мінімальної заробітної плати.</w:t>
            </w:r>
          </w:p>
          <w:p w:rsidR="007532AA" w:rsidRPr="00610139" w:rsidRDefault="007532AA" w:rsidP="00065B28">
            <w:pPr>
              <w:ind w:left="10"/>
              <w:jc w:val="both"/>
              <w:rPr>
                <w:b/>
                <w:bCs/>
                <w:sz w:val="28"/>
                <w:szCs w:val="28"/>
                <w:lang w:val="uk-UA"/>
              </w:rPr>
            </w:pPr>
            <w:r w:rsidRPr="00610139">
              <w:rPr>
                <w:b/>
                <w:bCs/>
                <w:sz w:val="28"/>
                <w:szCs w:val="28"/>
                <w:lang w:val="uk-UA"/>
              </w:rPr>
              <w:t>Всього витрати становлять 158,58 грн.</w:t>
            </w:r>
          </w:p>
        </w:tc>
      </w:tr>
      <w:tr w:rsidR="00065B28" w:rsidRPr="00610139" w:rsidTr="00DC0E0E">
        <w:tc>
          <w:tcPr>
            <w:tcW w:w="11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5B28" w:rsidRPr="00610139" w:rsidRDefault="00065B28" w:rsidP="00DC0E0E">
            <w:pPr>
              <w:keepNext/>
              <w:keepLines/>
              <w:jc w:val="both"/>
              <w:rPr>
                <w:rFonts w:eastAsia="Calibri"/>
                <w:sz w:val="28"/>
                <w:szCs w:val="28"/>
                <w:lang w:val="uk-UA"/>
              </w:rPr>
            </w:pPr>
            <w:r w:rsidRPr="00610139">
              <w:rPr>
                <w:rFonts w:eastAsia="Calibri"/>
                <w:sz w:val="28"/>
                <w:szCs w:val="28"/>
                <w:lang w:val="uk-UA"/>
              </w:rPr>
              <w:lastRenderedPageBreak/>
              <w:t>Альтернатива 2.</w:t>
            </w:r>
          </w:p>
          <w:p w:rsidR="00065B28" w:rsidRPr="00610139" w:rsidRDefault="00065B28" w:rsidP="00DC0E0E">
            <w:pPr>
              <w:keepNext/>
              <w:keepLines/>
              <w:jc w:val="both"/>
              <w:rPr>
                <w:rFonts w:eastAsia="Calibri"/>
                <w:sz w:val="28"/>
                <w:szCs w:val="28"/>
                <w:lang w:val="uk-UA"/>
              </w:rPr>
            </w:pPr>
            <w:r w:rsidRPr="00610139">
              <w:rPr>
                <w:rFonts w:eastAsia="Calibri"/>
                <w:sz w:val="28"/>
                <w:szCs w:val="28"/>
                <w:lang w:val="uk-UA"/>
              </w:rPr>
              <w:t>Прийняття проекту постанови</w:t>
            </w:r>
          </w:p>
        </w:tc>
        <w:tc>
          <w:tcPr>
            <w:tcW w:w="1864" w:type="pct"/>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5B28" w:rsidRPr="00610139" w:rsidRDefault="00065B28" w:rsidP="00DC0E0E">
            <w:pPr>
              <w:keepNext/>
              <w:keepLines/>
              <w:ind w:right="127"/>
              <w:jc w:val="both"/>
              <w:rPr>
                <w:rFonts w:eastAsia="Calibri"/>
                <w:sz w:val="28"/>
                <w:szCs w:val="28"/>
                <w:lang w:val="uk-UA"/>
              </w:rPr>
            </w:pPr>
            <w:r w:rsidRPr="00610139">
              <w:rPr>
                <w:rFonts w:eastAsia="Calibri"/>
                <w:sz w:val="28"/>
                <w:szCs w:val="28"/>
                <w:lang w:val="uk-UA"/>
              </w:rPr>
              <w:t>Відсутність витрат на друк паперових документів (40,80 грн).</w:t>
            </w:r>
          </w:p>
          <w:p w:rsidR="00065B28" w:rsidRPr="00610139" w:rsidRDefault="00065B28" w:rsidP="00065B28">
            <w:pPr>
              <w:keepNext/>
              <w:keepLines/>
              <w:ind w:right="127"/>
              <w:jc w:val="both"/>
              <w:rPr>
                <w:rFonts w:eastAsia="Calibri"/>
                <w:sz w:val="28"/>
                <w:szCs w:val="28"/>
                <w:lang w:val="uk-UA"/>
              </w:rPr>
            </w:pPr>
            <w:r w:rsidRPr="00610139">
              <w:rPr>
                <w:rFonts w:eastAsia="Calibri"/>
                <w:sz w:val="28"/>
                <w:szCs w:val="28"/>
                <w:lang w:val="uk-UA"/>
              </w:rPr>
              <w:t xml:space="preserve">Скорочення часу на подачу документів для внесення відомостей в Реєстри                     з 117,78 грн                                        (3 год. * 39,26 грн =                 117,78 грн., де 3 години – час на поїздку та подачу документів у паперовому вигляді, а 39,26 грн - </w:t>
            </w:r>
            <w:r w:rsidRPr="00610139">
              <w:rPr>
                <w:rFonts w:eastAsia="Calibri"/>
                <w:sz w:val="28"/>
                <w:szCs w:val="28"/>
                <w:lang w:val="uk-UA" w:eastAsia="en-US"/>
              </w:rPr>
              <w:t xml:space="preserve">погодинний розмір мінімальної заробітної плати) до </w:t>
            </w:r>
            <w:r w:rsidRPr="00610139">
              <w:rPr>
                <w:rFonts w:eastAsia="Calibri"/>
                <w:sz w:val="28"/>
                <w:szCs w:val="28"/>
                <w:lang w:val="uk-UA"/>
              </w:rPr>
              <w:t xml:space="preserve">19,63 грн                  (0,5 годин – час на подачу документів в електронному вигляді, а 39,26 грн - </w:t>
            </w:r>
            <w:r w:rsidRPr="00610139">
              <w:rPr>
                <w:rFonts w:eastAsia="Calibri"/>
                <w:sz w:val="28"/>
                <w:szCs w:val="28"/>
                <w:lang w:val="uk-UA" w:eastAsia="en-US"/>
              </w:rPr>
              <w:t>погодинний розмір мінімальної заробітної плати). Тобто фактичне скорочення витрат становитиме 158,58 грн   (117,78 грн + 40,80 грн).</w:t>
            </w:r>
          </w:p>
        </w:tc>
        <w:tc>
          <w:tcPr>
            <w:tcW w:w="1971" w:type="pct"/>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5B28" w:rsidRPr="00610139" w:rsidRDefault="00065B28" w:rsidP="009C57D4">
            <w:pPr>
              <w:keepNext/>
              <w:keepLines/>
              <w:ind w:firstLine="425"/>
              <w:jc w:val="both"/>
              <w:rPr>
                <w:sz w:val="28"/>
                <w:szCs w:val="28"/>
                <w:lang w:val="uk-UA"/>
              </w:rPr>
            </w:pPr>
            <w:r w:rsidRPr="00610139">
              <w:rPr>
                <w:sz w:val="28"/>
                <w:szCs w:val="28"/>
                <w:lang w:val="uk-UA"/>
              </w:rPr>
              <w:t xml:space="preserve">1. Витрати суб’єктів господарювання на ознайомлення з прийнятим актом Кабінету Міністру України, складуть:                             0,5 год. * 39,26 грн =                   </w:t>
            </w:r>
            <w:r w:rsidRPr="00610139">
              <w:rPr>
                <w:b/>
                <w:sz w:val="28"/>
                <w:szCs w:val="28"/>
                <w:lang w:val="uk-UA"/>
              </w:rPr>
              <w:t>19,63 грн.</w:t>
            </w:r>
            <w:r w:rsidRPr="00610139">
              <w:rPr>
                <w:sz w:val="28"/>
                <w:szCs w:val="28"/>
                <w:lang w:val="uk-UA"/>
              </w:rPr>
              <w:t>, де 0,5 годин – час на ознайомлення з прийнятим регуляторним актом, а               39,26 грн - погодинний розмір мінімальної заробітної плати.</w:t>
            </w:r>
          </w:p>
          <w:p w:rsidR="00065B28" w:rsidRPr="00610139" w:rsidRDefault="00065B28" w:rsidP="00065B28">
            <w:pPr>
              <w:keepNext/>
              <w:keepLines/>
              <w:ind w:left="-155" w:firstLine="425"/>
              <w:jc w:val="both"/>
              <w:rPr>
                <w:sz w:val="28"/>
                <w:szCs w:val="28"/>
                <w:lang w:val="uk-UA"/>
              </w:rPr>
            </w:pPr>
            <w:r w:rsidRPr="00610139">
              <w:rPr>
                <w:sz w:val="28"/>
                <w:szCs w:val="28"/>
                <w:lang w:val="uk-UA"/>
              </w:rPr>
              <w:t xml:space="preserve">2. Витрати на подачу документів в електронному вигляді становитимуть                </w:t>
            </w:r>
            <w:r w:rsidRPr="00610139">
              <w:rPr>
                <w:b/>
                <w:sz w:val="28"/>
                <w:szCs w:val="28"/>
                <w:lang w:val="uk-UA"/>
              </w:rPr>
              <w:t>19,63 грн.</w:t>
            </w:r>
            <w:r w:rsidRPr="00610139">
              <w:rPr>
                <w:sz w:val="28"/>
                <w:szCs w:val="28"/>
                <w:lang w:val="uk-UA"/>
              </w:rPr>
              <w:t>: 0,5 * 39,26 грн               (0,5 годин – час на подачу документів в електронному вигляді, а 39,26 грн - погодинний розмір мінімальної заробітної плати).</w:t>
            </w:r>
          </w:p>
          <w:p w:rsidR="00065B28" w:rsidRPr="00610139" w:rsidRDefault="00065B28" w:rsidP="00065B28">
            <w:pPr>
              <w:keepNext/>
              <w:keepLines/>
              <w:ind w:left="-155" w:firstLine="425"/>
              <w:jc w:val="both"/>
              <w:rPr>
                <w:sz w:val="28"/>
                <w:szCs w:val="28"/>
                <w:lang w:val="uk-UA"/>
              </w:rPr>
            </w:pPr>
            <w:r w:rsidRPr="00610139">
              <w:rPr>
                <w:b/>
                <w:sz w:val="28"/>
                <w:szCs w:val="28"/>
                <w:lang w:val="uk-UA"/>
              </w:rPr>
              <w:t>Всього витрати становлять 39,26 грн.</w:t>
            </w:r>
          </w:p>
        </w:tc>
      </w:tr>
    </w:tbl>
    <w:p w:rsidR="002B77EC" w:rsidRPr="00610139" w:rsidRDefault="002B77EC" w:rsidP="00B73AB0">
      <w:pPr>
        <w:ind w:firstLine="567"/>
        <w:jc w:val="both"/>
        <w:rPr>
          <w:bCs/>
          <w:sz w:val="28"/>
          <w:szCs w:val="28"/>
          <w:lang w:val="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23"/>
        <w:gridCol w:w="6012"/>
      </w:tblGrid>
      <w:tr w:rsidR="00610139" w:rsidRPr="00610139" w:rsidTr="00DC0E0E">
        <w:tc>
          <w:tcPr>
            <w:tcW w:w="1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2B1B9E">
            <w:pPr>
              <w:jc w:val="both"/>
              <w:rPr>
                <w:bCs/>
                <w:sz w:val="28"/>
                <w:szCs w:val="28"/>
                <w:lang w:val="uk-UA"/>
              </w:rPr>
            </w:pPr>
            <w:r w:rsidRPr="00610139">
              <w:rPr>
                <w:bCs/>
                <w:sz w:val="28"/>
                <w:szCs w:val="28"/>
                <w:lang w:val="uk-UA"/>
              </w:rPr>
              <w:t>Сумарні витрати за альтернативами</w:t>
            </w:r>
          </w:p>
        </w:tc>
        <w:tc>
          <w:tcPr>
            <w:tcW w:w="322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9C57D4">
            <w:pPr>
              <w:ind w:firstLine="567"/>
              <w:jc w:val="both"/>
              <w:rPr>
                <w:bCs/>
                <w:sz w:val="28"/>
                <w:szCs w:val="28"/>
                <w:lang w:val="uk-UA"/>
              </w:rPr>
            </w:pPr>
            <w:r w:rsidRPr="00610139">
              <w:rPr>
                <w:bCs/>
                <w:sz w:val="28"/>
                <w:szCs w:val="28"/>
                <w:lang w:val="uk-UA"/>
              </w:rPr>
              <w:t>Сума витрат, гривень</w:t>
            </w:r>
          </w:p>
        </w:tc>
      </w:tr>
      <w:tr w:rsidR="00610139" w:rsidRPr="00610139" w:rsidTr="00DC0E0E">
        <w:trPr>
          <w:trHeight w:val="1369"/>
        </w:trPr>
        <w:tc>
          <w:tcPr>
            <w:tcW w:w="1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2B1B9E">
            <w:pPr>
              <w:jc w:val="both"/>
              <w:rPr>
                <w:bCs/>
                <w:sz w:val="28"/>
                <w:szCs w:val="28"/>
                <w:lang w:val="uk-UA"/>
              </w:rPr>
            </w:pPr>
            <w:r w:rsidRPr="00610139">
              <w:rPr>
                <w:bCs/>
                <w:sz w:val="28"/>
                <w:szCs w:val="28"/>
                <w:lang w:val="uk-UA"/>
              </w:rPr>
              <w:t>Альтернатива 1.</w:t>
            </w:r>
          </w:p>
          <w:p w:rsidR="009C57D4" w:rsidRPr="00610139" w:rsidRDefault="009C57D4" w:rsidP="002B1B9E">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322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2B1B9E">
            <w:pPr>
              <w:jc w:val="both"/>
              <w:rPr>
                <w:bCs/>
                <w:sz w:val="28"/>
                <w:szCs w:val="28"/>
                <w:lang w:val="uk-UA"/>
              </w:rPr>
            </w:pPr>
            <w:r w:rsidRPr="00610139">
              <w:rPr>
                <w:bCs/>
                <w:sz w:val="28"/>
                <w:szCs w:val="28"/>
                <w:lang w:val="uk-UA"/>
              </w:rPr>
              <w:t xml:space="preserve">6 874 125,84 грн. = 158,58 грн. х 43 348 суб’єктів </w:t>
            </w:r>
          </w:p>
        </w:tc>
      </w:tr>
      <w:tr w:rsidR="00610139" w:rsidRPr="00610139" w:rsidTr="00DC0E0E">
        <w:trPr>
          <w:trHeight w:val="1055"/>
        </w:trPr>
        <w:tc>
          <w:tcPr>
            <w:tcW w:w="17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2B1B9E">
            <w:pPr>
              <w:jc w:val="both"/>
              <w:rPr>
                <w:bCs/>
                <w:sz w:val="28"/>
                <w:szCs w:val="28"/>
                <w:lang w:val="uk-UA"/>
              </w:rPr>
            </w:pPr>
            <w:r w:rsidRPr="00610139">
              <w:rPr>
                <w:bCs/>
                <w:sz w:val="28"/>
                <w:szCs w:val="28"/>
                <w:lang w:val="uk-UA"/>
              </w:rPr>
              <w:t>Альтернатива 2.</w:t>
            </w:r>
          </w:p>
          <w:p w:rsidR="009C57D4" w:rsidRPr="00610139" w:rsidRDefault="002B1B9E" w:rsidP="002B1B9E">
            <w:pPr>
              <w:jc w:val="both"/>
              <w:rPr>
                <w:bCs/>
                <w:sz w:val="28"/>
                <w:szCs w:val="28"/>
                <w:lang w:val="uk-UA"/>
              </w:rPr>
            </w:pPr>
            <w:r w:rsidRPr="00610139">
              <w:rPr>
                <w:bCs/>
                <w:sz w:val="28"/>
                <w:szCs w:val="28"/>
                <w:lang w:val="uk-UA"/>
              </w:rPr>
              <w:t xml:space="preserve">Прийняття проекту </w:t>
            </w:r>
            <w:r w:rsidR="009C57D4" w:rsidRPr="00610139">
              <w:rPr>
                <w:bCs/>
                <w:sz w:val="28"/>
                <w:szCs w:val="28"/>
                <w:lang w:val="uk-UA"/>
              </w:rPr>
              <w:t>постанови</w:t>
            </w:r>
          </w:p>
        </w:tc>
        <w:tc>
          <w:tcPr>
            <w:tcW w:w="322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7D4" w:rsidRPr="00610139" w:rsidRDefault="009C57D4" w:rsidP="002B1B9E">
            <w:pPr>
              <w:jc w:val="both"/>
              <w:rPr>
                <w:bCs/>
                <w:sz w:val="28"/>
                <w:szCs w:val="28"/>
                <w:lang w:val="uk-UA"/>
              </w:rPr>
            </w:pPr>
            <w:r w:rsidRPr="00610139">
              <w:rPr>
                <w:bCs/>
                <w:sz w:val="28"/>
                <w:szCs w:val="28"/>
                <w:lang w:val="uk-UA"/>
              </w:rPr>
              <w:t>1 701 842,48 грн. = 39,26 грн. х 43 348 суб’єктів</w:t>
            </w:r>
          </w:p>
        </w:tc>
      </w:tr>
    </w:tbl>
    <w:p w:rsidR="00DA036F" w:rsidRDefault="00DA036F" w:rsidP="002B1B9E">
      <w:pPr>
        <w:ind w:firstLine="567"/>
        <w:jc w:val="both"/>
        <w:rPr>
          <w:b/>
          <w:bCs/>
          <w:sz w:val="28"/>
          <w:szCs w:val="28"/>
          <w:lang w:val="uk-UA"/>
        </w:rPr>
      </w:pPr>
    </w:p>
    <w:p w:rsidR="002B1B9E" w:rsidRDefault="002B1B9E" w:rsidP="002B1B9E">
      <w:pPr>
        <w:ind w:firstLine="567"/>
        <w:jc w:val="both"/>
        <w:rPr>
          <w:b/>
          <w:bCs/>
          <w:sz w:val="28"/>
          <w:szCs w:val="28"/>
          <w:lang w:val="uk-UA"/>
        </w:rPr>
      </w:pPr>
      <w:r w:rsidRPr="00610139">
        <w:rPr>
          <w:b/>
          <w:bCs/>
          <w:sz w:val="28"/>
          <w:szCs w:val="28"/>
          <w:lang w:val="uk-UA"/>
        </w:rPr>
        <w:t>ІV. Вибір найбільш оптимального альтернативного способу досягнення цілей</w:t>
      </w:r>
    </w:p>
    <w:p w:rsidR="00DA036F" w:rsidRPr="00610139" w:rsidRDefault="00DA036F" w:rsidP="002B1B9E">
      <w:pPr>
        <w:ind w:firstLine="567"/>
        <w:jc w:val="both"/>
        <w:rPr>
          <w:b/>
          <w:bCs/>
          <w:sz w:val="28"/>
          <w:szCs w:val="28"/>
          <w:lang w:val="uk-UA"/>
        </w:rPr>
      </w:pPr>
    </w:p>
    <w:tbl>
      <w:tblPr>
        <w:tblW w:w="508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18"/>
        <w:gridCol w:w="2554"/>
        <w:gridCol w:w="4416"/>
      </w:tblGrid>
      <w:tr w:rsidR="00610139" w:rsidRPr="00610139" w:rsidTr="00802F8C">
        <w:tc>
          <w:tcPr>
            <w:tcW w:w="1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1B9E" w:rsidRPr="00610139" w:rsidRDefault="002B1B9E" w:rsidP="002B1B9E">
            <w:pPr>
              <w:jc w:val="both"/>
              <w:rPr>
                <w:bCs/>
                <w:sz w:val="28"/>
                <w:szCs w:val="28"/>
                <w:lang w:val="uk-UA"/>
              </w:rPr>
            </w:pPr>
            <w:r w:rsidRPr="00610139">
              <w:rPr>
                <w:bCs/>
                <w:sz w:val="28"/>
                <w:szCs w:val="28"/>
                <w:lang w:val="uk-UA"/>
              </w:rPr>
              <w:t xml:space="preserve">Рейтинг результативності (досягнення цілей </w:t>
            </w:r>
            <w:r w:rsidRPr="00610139">
              <w:rPr>
                <w:bCs/>
                <w:sz w:val="28"/>
                <w:szCs w:val="28"/>
                <w:lang w:val="uk-UA"/>
              </w:rPr>
              <w:lastRenderedPageBreak/>
              <w:t>під час вирішення проблеми)</w:t>
            </w:r>
          </w:p>
        </w:tc>
        <w:tc>
          <w:tcPr>
            <w:tcW w:w="13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1B9E" w:rsidRPr="00610139" w:rsidRDefault="002B1B9E" w:rsidP="002B1B9E">
            <w:pPr>
              <w:jc w:val="both"/>
              <w:rPr>
                <w:bCs/>
                <w:sz w:val="28"/>
                <w:szCs w:val="28"/>
                <w:lang w:val="uk-UA"/>
              </w:rPr>
            </w:pPr>
            <w:r w:rsidRPr="00610139">
              <w:rPr>
                <w:bCs/>
                <w:sz w:val="28"/>
                <w:szCs w:val="28"/>
                <w:lang w:val="uk-UA"/>
              </w:rPr>
              <w:lastRenderedPageBreak/>
              <w:t>Бал результативності (за чотирибальною системою оцінки)</w:t>
            </w:r>
          </w:p>
        </w:tc>
        <w:tc>
          <w:tcPr>
            <w:tcW w:w="2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B1B9E" w:rsidRPr="00610139" w:rsidRDefault="002B1B9E" w:rsidP="002B1B9E">
            <w:pPr>
              <w:jc w:val="both"/>
              <w:rPr>
                <w:bCs/>
                <w:sz w:val="28"/>
                <w:szCs w:val="28"/>
                <w:lang w:val="uk-UA"/>
              </w:rPr>
            </w:pPr>
            <w:r w:rsidRPr="00610139">
              <w:rPr>
                <w:bCs/>
                <w:sz w:val="28"/>
                <w:szCs w:val="28"/>
                <w:lang w:val="uk-UA"/>
              </w:rPr>
              <w:t xml:space="preserve">Коментарі щодо присвоєння </w:t>
            </w:r>
          </w:p>
          <w:p w:rsidR="002B1B9E" w:rsidRPr="00610139" w:rsidRDefault="002B1B9E" w:rsidP="002B1B9E">
            <w:pPr>
              <w:jc w:val="both"/>
              <w:rPr>
                <w:bCs/>
                <w:sz w:val="28"/>
                <w:szCs w:val="28"/>
                <w:lang w:val="uk-UA"/>
              </w:rPr>
            </w:pPr>
            <w:r w:rsidRPr="00610139">
              <w:rPr>
                <w:bCs/>
                <w:sz w:val="28"/>
                <w:szCs w:val="28"/>
                <w:lang w:val="uk-UA"/>
              </w:rPr>
              <w:t xml:space="preserve">відповідного </w:t>
            </w:r>
            <w:proofErr w:type="spellStart"/>
            <w:r w:rsidRPr="00610139">
              <w:rPr>
                <w:bCs/>
                <w:sz w:val="28"/>
                <w:szCs w:val="28"/>
                <w:lang w:val="uk-UA"/>
              </w:rPr>
              <w:t>бала</w:t>
            </w:r>
            <w:proofErr w:type="spellEnd"/>
          </w:p>
        </w:tc>
      </w:tr>
      <w:tr w:rsidR="00610139" w:rsidRPr="00610139" w:rsidTr="00802F8C">
        <w:tc>
          <w:tcPr>
            <w:tcW w:w="1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Альтернатива 1</w:t>
            </w:r>
          </w:p>
          <w:p w:rsidR="002B1B9E" w:rsidRPr="00610139" w:rsidRDefault="002B1B9E" w:rsidP="002B1B9E">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13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1</w:t>
            </w:r>
          </w:p>
        </w:tc>
        <w:tc>
          <w:tcPr>
            <w:tcW w:w="2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 xml:space="preserve">Збереження існуючої ситуації не дозволить досягти поставлених цілей регулювання, у тому числі дозволить зменшити витрати на адміністрування </w:t>
            </w:r>
          </w:p>
        </w:tc>
      </w:tr>
      <w:tr w:rsidR="002B1B9E" w:rsidRPr="00610139" w:rsidTr="00802F8C">
        <w:tc>
          <w:tcPr>
            <w:tcW w:w="1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Альтернатива 2</w:t>
            </w:r>
          </w:p>
          <w:p w:rsidR="002B1B9E" w:rsidRPr="00610139" w:rsidRDefault="002B1B9E" w:rsidP="002B1B9E">
            <w:pPr>
              <w:jc w:val="both"/>
              <w:rPr>
                <w:bCs/>
                <w:sz w:val="28"/>
                <w:szCs w:val="28"/>
                <w:lang w:val="uk-UA"/>
              </w:rPr>
            </w:pPr>
            <w:r w:rsidRPr="00610139">
              <w:rPr>
                <w:bCs/>
                <w:sz w:val="28"/>
                <w:szCs w:val="28"/>
                <w:lang w:val="uk-UA"/>
              </w:rPr>
              <w:t>Прийняття проекту постанови</w:t>
            </w:r>
          </w:p>
        </w:tc>
        <w:tc>
          <w:tcPr>
            <w:tcW w:w="13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4</w:t>
            </w:r>
          </w:p>
        </w:tc>
        <w:tc>
          <w:tcPr>
            <w:tcW w:w="23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1B9E" w:rsidRPr="00610139" w:rsidRDefault="002B1B9E" w:rsidP="002B1B9E">
            <w:pPr>
              <w:jc w:val="both"/>
              <w:rPr>
                <w:bCs/>
                <w:sz w:val="28"/>
                <w:szCs w:val="28"/>
                <w:lang w:val="uk-UA"/>
              </w:rPr>
            </w:pPr>
            <w:r w:rsidRPr="00610139">
              <w:rPr>
                <w:bCs/>
                <w:sz w:val="28"/>
                <w:szCs w:val="28"/>
                <w:lang w:val="uk-UA"/>
              </w:rPr>
              <w:t xml:space="preserve">Дана альтернатива забезпечить можливість досягнення встановлених цілей у повній мірі. </w:t>
            </w:r>
          </w:p>
        </w:tc>
      </w:tr>
    </w:tbl>
    <w:p w:rsidR="002B1B9E" w:rsidRPr="00610139" w:rsidRDefault="002B1B9E" w:rsidP="002B1B9E">
      <w:pPr>
        <w:jc w:val="both"/>
        <w:rPr>
          <w:b/>
          <w:bCs/>
          <w:sz w:val="28"/>
          <w:szCs w:val="28"/>
          <w:lang w:val="uk-UA"/>
        </w:rPr>
      </w:pPr>
    </w:p>
    <w:tbl>
      <w:tblPr>
        <w:tblW w:w="508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987"/>
        <w:gridCol w:w="2750"/>
        <w:gridCol w:w="2493"/>
      </w:tblGrid>
      <w:tr w:rsidR="00610139" w:rsidRPr="00610139" w:rsidTr="00802F8C">
        <w:tc>
          <w:tcPr>
            <w:tcW w:w="1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3406" w:rsidRPr="00610139" w:rsidRDefault="00E63406" w:rsidP="00921C4B">
            <w:pPr>
              <w:jc w:val="center"/>
              <w:rPr>
                <w:bCs/>
                <w:sz w:val="28"/>
                <w:szCs w:val="28"/>
                <w:lang w:val="uk-UA"/>
              </w:rPr>
            </w:pPr>
            <w:r w:rsidRPr="00610139">
              <w:rPr>
                <w:bCs/>
                <w:sz w:val="28"/>
                <w:szCs w:val="28"/>
                <w:lang w:val="uk-UA"/>
              </w:rPr>
              <w:t>Рейтинг результативності</w:t>
            </w:r>
          </w:p>
        </w:t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3406" w:rsidRPr="00610139" w:rsidRDefault="00E63406" w:rsidP="00921C4B">
            <w:pPr>
              <w:jc w:val="center"/>
              <w:rPr>
                <w:bCs/>
                <w:sz w:val="28"/>
                <w:szCs w:val="28"/>
                <w:lang w:val="uk-UA"/>
              </w:rPr>
            </w:pPr>
            <w:r w:rsidRPr="00610139">
              <w:rPr>
                <w:bCs/>
                <w:sz w:val="28"/>
                <w:szCs w:val="28"/>
                <w:lang w:val="uk-UA"/>
              </w:rPr>
              <w:t>Вигоди (підсумок)</w:t>
            </w:r>
          </w:p>
        </w:tc>
        <w:tc>
          <w:tcPr>
            <w:tcW w:w="1449" w:type="pct"/>
            <w:tcBorders>
              <w:top w:val="single" w:sz="8" w:space="0" w:color="000000"/>
              <w:left w:val="single" w:sz="8" w:space="0" w:color="000000"/>
              <w:bottom w:val="single" w:sz="8" w:space="0" w:color="000000"/>
              <w:right w:val="single" w:sz="8" w:space="0" w:color="000000"/>
            </w:tcBorders>
            <w:vAlign w:val="center"/>
            <w:hideMark/>
          </w:tcPr>
          <w:p w:rsidR="00E63406" w:rsidRPr="00610139" w:rsidRDefault="00E63406" w:rsidP="00921C4B">
            <w:pPr>
              <w:jc w:val="center"/>
              <w:rPr>
                <w:bCs/>
                <w:sz w:val="28"/>
                <w:szCs w:val="28"/>
                <w:lang w:val="uk-UA"/>
              </w:rPr>
            </w:pPr>
            <w:r w:rsidRPr="00610139">
              <w:rPr>
                <w:bCs/>
                <w:sz w:val="28"/>
                <w:szCs w:val="28"/>
                <w:lang w:val="uk-UA"/>
              </w:rPr>
              <w:t>Витрати (підсумок)</w:t>
            </w:r>
          </w:p>
        </w:tc>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3406" w:rsidRPr="00610139" w:rsidRDefault="00E63406" w:rsidP="00921C4B">
            <w:pPr>
              <w:jc w:val="center"/>
              <w:rPr>
                <w:bCs/>
                <w:sz w:val="28"/>
                <w:szCs w:val="28"/>
                <w:lang w:val="uk-UA"/>
              </w:rPr>
            </w:pPr>
            <w:r w:rsidRPr="00610139">
              <w:rPr>
                <w:bCs/>
                <w:sz w:val="28"/>
                <w:szCs w:val="28"/>
                <w:lang w:val="uk-UA"/>
              </w:rPr>
              <w:t>Обґрунтування відповідного місця альтернативи у рейтингу</w:t>
            </w:r>
          </w:p>
        </w:tc>
      </w:tr>
      <w:tr w:rsidR="00610139" w:rsidRPr="00610139" w:rsidTr="00802F8C">
        <w:tc>
          <w:tcPr>
            <w:tcW w:w="1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406" w:rsidRPr="00610139" w:rsidRDefault="00E63406" w:rsidP="00921C4B">
            <w:pPr>
              <w:jc w:val="both"/>
              <w:rPr>
                <w:bCs/>
                <w:sz w:val="28"/>
                <w:szCs w:val="28"/>
                <w:lang w:val="uk-UA"/>
              </w:rPr>
            </w:pPr>
            <w:r w:rsidRPr="00610139">
              <w:rPr>
                <w:bCs/>
                <w:sz w:val="28"/>
                <w:szCs w:val="28"/>
                <w:lang w:val="uk-UA"/>
              </w:rPr>
              <w:t>Альтернатива 1</w:t>
            </w:r>
          </w:p>
          <w:p w:rsidR="00E63406" w:rsidRPr="00610139" w:rsidRDefault="00E63406" w:rsidP="00921C4B">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406" w:rsidRPr="00610139" w:rsidRDefault="00E63406" w:rsidP="00921C4B">
            <w:pPr>
              <w:jc w:val="both"/>
              <w:rPr>
                <w:bCs/>
                <w:i/>
                <w:sz w:val="28"/>
                <w:szCs w:val="28"/>
                <w:lang w:val="uk-UA"/>
              </w:rPr>
            </w:pPr>
            <w:r w:rsidRPr="00610139">
              <w:rPr>
                <w:bCs/>
                <w:i/>
                <w:sz w:val="28"/>
                <w:szCs w:val="28"/>
                <w:lang w:val="uk-UA"/>
              </w:rPr>
              <w:t xml:space="preserve">Для держави: </w:t>
            </w:r>
          </w:p>
          <w:p w:rsidR="00E63406" w:rsidRPr="00610139" w:rsidRDefault="00E63406" w:rsidP="00921C4B">
            <w:pPr>
              <w:jc w:val="both"/>
              <w:rPr>
                <w:bCs/>
                <w:sz w:val="28"/>
                <w:szCs w:val="28"/>
                <w:lang w:val="uk-UA"/>
              </w:rPr>
            </w:pPr>
            <w:r w:rsidRPr="00610139">
              <w:rPr>
                <w:bCs/>
                <w:sz w:val="28"/>
                <w:szCs w:val="28"/>
                <w:lang w:val="uk-UA"/>
              </w:rPr>
              <w:t>Відсутні.</w:t>
            </w:r>
          </w:p>
          <w:p w:rsidR="00E63406" w:rsidRPr="00610139" w:rsidRDefault="00E63406" w:rsidP="00921C4B">
            <w:pPr>
              <w:jc w:val="both"/>
              <w:rPr>
                <w:bCs/>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802F8C" w:rsidRPr="00610139" w:rsidRDefault="00802F8C"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r w:rsidRPr="00610139">
              <w:rPr>
                <w:bCs/>
                <w:i/>
                <w:sz w:val="28"/>
                <w:szCs w:val="28"/>
                <w:lang w:val="uk-UA"/>
              </w:rPr>
              <w:t xml:space="preserve">Для громадян: </w:t>
            </w:r>
          </w:p>
          <w:p w:rsidR="00E63406" w:rsidRPr="00610139" w:rsidRDefault="00E63406" w:rsidP="00921C4B">
            <w:pPr>
              <w:jc w:val="both"/>
              <w:rPr>
                <w:bCs/>
                <w:sz w:val="28"/>
                <w:szCs w:val="28"/>
                <w:lang w:val="uk-UA"/>
              </w:rPr>
            </w:pPr>
            <w:r w:rsidRPr="00610139">
              <w:rPr>
                <w:bCs/>
                <w:sz w:val="28"/>
                <w:szCs w:val="28"/>
                <w:lang w:val="uk-UA"/>
              </w:rPr>
              <w:t xml:space="preserve">Відсутні. </w:t>
            </w:r>
          </w:p>
          <w:p w:rsidR="00E63406" w:rsidRPr="00610139" w:rsidRDefault="00E63406" w:rsidP="00921C4B">
            <w:pPr>
              <w:jc w:val="both"/>
              <w:rPr>
                <w:bCs/>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E63406" w:rsidRPr="00610139" w:rsidRDefault="00E63406" w:rsidP="00921C4B">
            <w:pPr>
              <w:jc w:val="both"/>
              <w:rPr>
                <w:bCs/>
                <w:i/>
                <w:sz w:val="28"/>
                <w:szCs w:val="28"/>
                <w:lang w:val="uk-UA"/>
              </w:rPr>
            </w:pPr>
          </w:p>
          <w:p w:rsidR="00802F8C" w:rsidRPr="00610139" w:rsidRDefault="00802F8C" w:rsidP="00921C4B">
            <w:pPr>
              <w:jc w:val="both"/>
              <w:rPr>
                <w:bCs/>
                <w:i/>
                <w:sz w:val="28"/>
                <w:szCs w:val="28"/>
                <w:lang w:val="uk-UA"/>
              </w:rPr>
            </w:pPr>
          </w:p>
          <w:p w:rsidR="00E63406" w:rsidRPr="00610139" w:rsidRDefault="00E63406" w:rsidP="00921C4B">
            <w:pPr>
              <w:jc w:val="both"/>
              <w:rPr>
                <w:bCs/>
                <w:i/>
                <w:sz w:val="28"/>
                <w:szCs w:val="28"/>
                <w:lang w:val="uk-UA"/>
              </w:rPr>
            </w:pPr>
            <w:r w:rsidRPr="00610139">
              <w:rPr>
                <w:bCs/>
                <w:i/>
                <w:sz w:val="28"/>
                <w:szCs w:val="28"/>
                <w:lang w:val="uk-UA"/>
              </w:rPr>
              <w:t>Для суб’єктів господарювання</w:t>
            </w:r>
          </w:p>
          <w:p w:rsidR="00E63406" w:rsidRPr="00610139" w:rsidRDefault="00E63406" w:rsidP="00921C4B">
            <w:pPr>
              <w:jc w:val="both"/>
              <w:rPr>
                <w:bCs/>
                <w:sz w:val="28"/>
                <w:szCs w:val="28"/>
                <w:lang w:val="uk-UA"/>
              </w:rPr>
            </w:pPr>
            <w:r w:rsidRPr="00610139">
              <w:rPr>
                <w:bCs/>
                <w:sz w:val="28"/>
                <w:szCs w:val="28"/>
                <w:lang w:val="uk-UA"/>
              </w:rPr>
              <w:t>Відсутні.</w:t>
            </w:r>
          </w:p>
        </w:tc>
        <w:tc>
          <w:tcPr>
            <w:tcW w:w="1449" w:type="pct"/>
            <w:tcBorders>
              <w:top w:val="single" w:sz="8" w:space="0" w:color="000000"/>
              <w:left w:val="single" w:sz="8" w:space="0" w:color="000000"/>
              <w:bottom w:val="single" w:sz="8" w:space="0" w:color="000000"/>
              <w:right w:val="single" w:sz="8" w:space="0" w:color="000000"/>
            </w:tcBorders>
          </w:tcPr>
          <w:p w:rsidR="00E63406" w:rsidRPr="00610139" w:rsidRDefault="00E63406" w:rsidP="00802F8C">
            <w:pPr>
              <w:ind w:left="-119"/>
              <w:jc w:val="both"/>
              <w:rPr>
                <w:bCs/>
                <w:i/>
                <w:sz w:val="28"/>
                <w:szCs w:val="28"/>
                <w:lang w:val="uk-UA"/>
              </w:rPr>
            </w:pPr>
            <w:r w:rsidRPr="00610139">
              <w:rPr>
                <w:bCs/>
                <w:i/>
                <w:sz w:val="28"/>
                <w:szCs w:val="28"/>
                <w:lang w:val="uk-UA"/>
              </w:rPr>
              <w:lastRenderedPageBreak/>
              <w:t xml:space="preserve">Для держави: </w:t>
            </w:r>
          </w:p>
          <w:p w:rsidR="00E63406" w:rsidRPr="00610139" w:rsidRDefault="00E63406" w:rsidP="00802F8C">
            <w:pPr>
              <w:ind w:left="-119"/>
              <w:jc w:val="both"/>
              <w:rPr>
                <w:bCs/>
                <w:sz w:val="28"/>
                <w:szCs w:val="28"/>
                <w:lang w:val="uk-UA"/>
              </w:rPr>
            </w:pPr>
            <w:r w:rsidRPr="00610139">
              <w:rPr>
                <w:bCs/>
                <w:sz w:val="28"/>
                <w:szCs w:val="28"/>
                <w:lang w:val="uk-UA"/>
              </w:rPr>
              <w:t xml:space="preserve">Витрати часу на внесення відомостей про 1 суб’єкта господарювання в Реєстри, які </w:t>
            </w:r>
            <w:r w:rsidR="00802F8C" w:rsidRPr="00610139">
              <w:rPr>
                <w:bCs/>
                <w:sz w:val="28"/>
                <w:szCs w:val="28"/>
                <w:lang w:val="uk-UA"/>
              </w:rPr>
              <w:t xml:space="preserve">          </w:t>
            </w:r>
            <w:r w:rsidRPr="00610139">
              <w:rPr>
                <w:bCs/>
                <w:sz w:val="28"/>
                <w:szCs w:val="28"/>
                <w:lang w:val="uk-UA"/>
              </w:rPr>
              <w:t>вед</w:t>
            </w:r>
            <w:r w:rsidR="00802F8C" w:rsidRPr="00610139">
              <w:rPr>
                <w:bCs/>
                <w:sz w:val="28"/>
                <w:szCs w:val="28"/>
                <w:lang w:val="uk-UA"/>
              </w:rPr>
              <w:t>у</w:t>
            </w:r>
            <w:r w:rsidRPr="00610139">
              <w:rPr>
                <w:bCs/>
                <w:sz w:val="28"/>
                <w:szCs w:val="28"/>
                <w:lang w:val="uk-UA"/>
              </w:rPr>
              <w:t xml:space="preserve">ться у паперовому вигляді становлять близько 78,52 грн. (2 год * 39,26 грн = </w:t>
            </w:r>
            <w:r w:rsidR="00802F8C" w:rsidRPr="00610139">
              <w:rPr>
                <w:bCs/>
                <w:sz w:val="28"/>
                <w:szCs w:val="28"/>
                <w:lang w:val="uk-UA"/>
              </w:rPr>
              <w:t xml:space="preserve">                    </w:t>
            </w:r>
            <w:r w:rsidRPr="00610139">
              <w:rPr>
                <w:bCs/>
                <w:sz w:val="28"/>
                <w:szCs w:val="28"/>
                <w:lang w:val="uk-UA"/>
              </w:rPr>
              <w:t xml:space="preserve">78,52 грн., де </w:t>
            </w:r>
            <w:r w:rsidR="00802F8C" w:rsidRPr="00610139">
              <w:rPr>
                <w:bCs/>
                <w:sz w:val="28"/>
                <w:szCs w:val="28"/>
                <w:lang w:val="uk-UA"/>
              </w:rPr>
              <w:t xml:space="preserve">             </w:t>
            </w:r>
            <w:r w:rsidRPr="00610139">
              <w:rPr>
                <w:bCs/>
                <w:sz w:val="28"/>
                <w:szCs w:val="28"/>
                <w:lang w:val="uk-UA"/>
              </w:rPr>
              <w:t>39,26 грн. – погодинний розмір мінімальної заробітної плати ).</w:t>
            </w:r>
          </w:p>
          <w:p w:rsidR="00E63406" w:rsidRPr="00610139" w:rsidRDefault="00E63406" w:rsidP="00802F8C">
            <w:pPr>
              <w:ind w:left="-119"/>
              <w:jc w:val="both"/>
              <w:rPr>
                <w:bCs/>
                <w:i/>
                <w:sz w:val="28"/>
                <w:szCs w:val="28"/>
                <w:lang w:val="uk-UA"/>
              </w:rPr>
            </w:pPr>
          </w:p>
          <w:p w:rsidR="00802F8C" w:rsidRPr="00610139" w:rsidRDefault="00802F8C" w:rsidP="00802F8C">
            <w:pPr>
              <w:ind w:left="-119"/>
              <w:jc w:val="both"/>
              <w:rPr>
                <w:bCs/>
                <w:i/>
                <w:sz w:val="28"/>
                <w:szCs w:val="28"/>
                <w:lang w:val="uk-UA"/>
              </w:rPr>
            </w:pPr>
          </w:p>
          <w:p w:rsidR="00E63406" w:rsidRPr="00610139" w:rsidRDefault="00E63406" w:rsidP="00802F8C">
            <w:pPr>
              <w:ind w:left="-119"/>
              <w:jc w:val="both"/>
              <w:rPr>
                <w:bCs/>
                <w:i/>
                <w:sz w:val="28"/>
                <w:szCs w:val="28"/>
                <w:lang w:val="uk-UA"/>
              </w:rPr>
            </w:pPr>
            <w:r w:rsidRPr="00610139">
              <w:rPr>
                <w:bCs/>
                <w:i/>
                <w:sz w:val="28"/>
                <w:szCs w:val="28"/>
                <w:lang w:val="uk-UA"/>
              </w:rPr>
              <w:t xml:space="preserve">Для громадян: </w:t>
            </w:r>
          </w:p>
          <w:p w:rsidR="00E63406" w:rsidRPr="00610139" w:rsidRDefault="00E63406" w:rsidP="00802F8C">
            <w:pPr>
              <w:ind w:left="-119"/>
              <w:jc w:val="both"/>
              <w:rPr>
                <w:bCs/>
                <w:sz w:val="28"/>
                <w:szCs w:val="28"/>
                <w:lang w:val="uk-UA"/>
              </w:rPr>
            </w:pPr>
            <w:r w:rsidRPr="00610139">
              <w:rPr>
                <w:bCs/>
                <w:sz w:val="28"/>
                <w:szCs w:val="28"/>
                <w:lang w:val="uk-UA"/>
              </w:rPr>
              <w:t>Витрати на друк паперових документів, необхідних для внесення відомостей до Реєстрів, що складають 40,80 грн, а саме:10 *</w:t>
            </w:r>
            <w:r w:rsidR="00802F8C" w:rsidRPr="00610139">
              <w:rPr>
                <w:bCs/>
                <w:sz w:val="28"/>
                <w:szCs w:val="28"/>
                <w:lang w:val="uk-UA"/>
              </w:rPr>
              <w:t xml:space="preserve"> </w:t>
            </w:r>
            <w:r w:rsidRPr="00610139">
              <w:rPr>
                <w:bCs/>
                <w:sz w:val="28"/>
                <w:szCs w:val="28"/>
                <w:lang w:val="uk-UA"/>
              </w:rPr>
              <w:t>4,8</w:t>
            </w:r>
            <w:r w:rsidR="00802F8C" w:rsidRPr="00610139">
              <w:rPr>
                <w:bCs/>
                <w:sz w:val="28"/>
                <w:szCs w:val="28"/>
                <w:lang w:val="uk-UA"/>
              </w:rPr>
              <w:t xml:space="preserve"> </w:t>
            </w:r>
            <w:r w:rsidRPr="00610139">
              <w:rPr>
                <w:bCs/>
                <w:sz w:val="28"/>
                <w:szCs w:val="28"/>
                <w:lang w:val="uk-UA"/>
              </w:rPr>
              <w:t xml:space="preserve">(0,2 % </w:t>
            </w:r>
            <w:r w:rsidR="00802F8C" w:rsidRPr="00610139">
              <w:rPr>
                <w:bCs/>
                <w:sz w:val="28"/>
                <w:szCs w:val="28"/>
                <w:lang w:val="uk-UA"/>
              </w:rPr>
              <w:t xml:space="preserve">                                </w:t>
            </w:r>
            <w:r w:rsidRPr="00610139">
              <w:rPr>
                <w:bCs/>
                <w:sz w:val="28"/>
                <w:szCs w:val="28"/>
                <w:lang w:val="uk-UA"/>
              </w:rPr>
              <w:lastRenderedPageBreak/>
              <w:t>від 2393 грн) = 40,80, де 10 це середня кількість сторінок паперових документів; 0,2 % - гранична норма витрат на копіювання та/або друк документів, встановлених постановою Кабінету Міністрів України від 13.07.2011 № 740; 2393 грн – установлений прожитковий мінімум на одну особу в розрахунку на місяць у розмірі з 1 січня 2022 року.</w:t>
            </w:r>
          </w:p>
          <w:p w:rsidR="00E63406" w:rsidRPr="00610139" w:rsidRDefault="00E63406" w:rsidP="00802F8C">
            <w:pPr>
              <w:ind w:left="-119"/>
              <w:jc w:val="both"/>
              <w:rPr>
                <w:bCs/>
                <w:sz w:val="28"/>
                <w:szCs w:val="28"/>
                <w:lang w:val="uk-UA"/>
              </w:rPr>
            </w:pPr>
            <w:r w:rsidRPr="00610139">
              <w:rPr>
                <w:bCs/>
                <w:sz w:val="28"/>
                <w:szCs w:val="28"/>
                <w:lang w:val="uk-UA"/>
              </w:rPr>
              <w:t>Часові витрати на проїзд до уповноваженого державного органу для подачі документів у паперовому вигляді: 3 год. * 39,26 грн = 117,78 грн., де 3 години – час на поїздку та подачу документів у паперовому вигляді, а 39,26 грн - погодинний розмір мінімальної заробітної плати.</w:t>
            </w:r>
          </w:p>
          <w:p w:rsidR="00E63406" w:rsidRPr="00610139" w:rsidRDefault="00E63406" w:rsidP="00802F8C">
            <w:pPr>
              <w:ind w:left="-119"/>
              <w:jc w:val="both"/>
              <w:rPr>
                <w:bCs/>
                <w:i/>
                <w:sz w:val="28"/>
                <w:szCs w:val="28"/>
                <w:lang w:val="uk-UA"/>
              </w:rPr>
            </w:pPr>
          </w:p>
          <w:p w:rsidR="00E63406" w:rsidRPr="00610139" w:rsidRDefault="00E63406" w:rsidP="00802F8C">
            <w:pPr>
              <w:ind w:left="-119"/>
              <w:jc w:val="both"/>
              <w:rPr>
                <w:bCs/>
                <w:i/>
                <w:sz w:val="28"/>
                <w:szCs w:val="28"/>
                <w:lang w:val="uk-UA"/>
              </w:rPr>
            </w:pPr>
          </w:p>
          <w:p w:rsidR="00E63406" w:rsidRPr="00610139" w:rsidRDefault="00E63406" w:rsidP="00802F8C">
            <w:pPr>
              <w:ind w:left="-119"/>
              <w:jc w:val="both"/>
              <w:rPr>
                <w:bCs/>
                <w:i/>
                <w:sz w:val="28"/>
                <w:szCs w:val="28"/>
                <w:lang w:val="uk-UA"/>
              </w:rPr>
            </w:pPr>
            <w:r w:rsidRPr="00610139">
              <w:rPr>
                <w:bCs/>
                <w:i/>
                <w:sz w:val="28"/>
                <w:szCs w:val="28"/>
                <w:lang w:val="uk-UA"/>
              </w:rPr>
              <w:t>Для суб’єктів господарювання:</w:t>
            </w:r>
          </w:p>
          <w:p w:rsidR="00E63406" w:rsidRPr="00610139" w:rsidRDefault="00E63406" w:rsidP="00802F8C">
            <w:pPr>
              <w:ind w:left="-119"/>
              <w:jc w:val="both"/>
              <w:rPr>
                <w:bCs/>
                <w:sz w:val="28"/>
                <w:szCs w:val="28"/>
                <w:lang w:val="uk-UA"/>
              </w:rPr>
            </w:pPr>
            <w:r w:rsidRPr="00610139">
              <w:rPr>
                <w:b/>
                <w:bCs/>
                <w:sz w:val="28"/>
                <w:szCs w:val="28"/>
                <w:lang w:val="uk-UA"/>
              </w:rPr>
              <w:t>Всього</w:t>
            </w:r>
            <w:r w:rsidRPr="00610139">
              <w:rPr>
                <w:bCs/>
                <w:sz w:val="28"/>
                <w:szCs w:val="28"/>
                <w:lang w:val="uk-UA"/>
              </w:rPr>
              <w:t xml:space="preserve"> витрати становлять </w:t>
            </w:r>
            <w:r w:rsidRPr="00610139">
              <w:rPr>
                <w:b/>
                <w:bCs/>
                <w:sz w:val="28"/>
                <w:szCs w:val="28"/>
                <w:lang w:val="uk-UA"/>
              </w:rPr>
              <w:t>158,58 грн</w:t>
            </w:r>
            <w:r w:rsidRPr="00610139">
              <w:rPr>
                <w:bCs/>
                <w:sz w:val="28"/>
                <w:szCs w:val="28"/>
                <w:lang w:val="uk-UA"/>
              </w:rPr>
              <w:t xml:space="preserve">, з них: 40,80 грн - витрати на друк </w:t>
            </w:r>
            <w:r w:rsidRPr="00610139">
              <w:rPr>
                <w:bCs/>
                <w:sz w:val="28"/>
                <w:szCs w:val="28"/>
                <w:lang w:val="uk-UA"/>
              </w:rPr>
              <w:lastRenderedPageBreak/>
              <w:t xml:space="preserve">паперових документів, необхідних для внесення відомостей до Реєстрів; </w:t>
            </w:r>
            <w:r w:rsidR="004751B6" w:rsidRPr="00610139">
              <w:rPr>
                <w:bCs/>
                <w:sz w:val="28"/>
                <w:szCs w:val="28"/>
                <w:lang w:val="uk-UA"/>
              </w:rPr>
              <w:t xml:space="preserve">                           </w:t>
            </w:r>
            <w:r w:rsidRPr="00610139">
              <w:rPr>
                <w:bCs/>
                <w:sz w:val="28"/>
                <w:szCs w:val="28"/>
                <w:lang w:val="uk-UA"/>
              </w:rPr>
              <w:t>117,78 грн - часові витрати на проїзд до уповноваженого державного органу для подачі документів у паперовому вигляді.</w:t>
            </w:r>
          </w:p>
        </w:tc>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406" w:rsidRPr="00610139" w:rsidRDefault="00E63406" w:rsidP="00802F8C">
            <w:pPr>
              <w:jc w:val="both"/>
              <w:rPr>
                <w:bCs/>
                <w:sz w:val="28"/>
                <w:szCs w:val="28"/>
                <w:lang w:val="uk-UA"/>
              </w:rPr>
            </w:pPr>
            <w:r w:rsidRPr="00610139">
              <w:rPr>
                <w:bCs/>
                <w:sz w:val="28"/>
                <w:szCs w:val="28"/>
                <w:lang w:val="uk-UA"/>
              </w:rPr>
              <w:lastRenderedPageBreak/>
              <w:t>Дана альтернатива не дозволяє досягнути поставлених цілей, зокрема, передбачає витрати часу на внесення відомостей до Реєстрів у 1,5 рази більше, ніж витрати, які передбачаються проектом регуляторного впливу.</w:t>
            </w:r>
          </w:p>
          <w:p w:rsidR="00E63406" w:rsidRPr="00610139" w:rsidRDefault="00E63406" w:rsidP="00802F8C">
            <w:pPr>
              <w:jc w:val="both"/>
              <w:rPr>
                <w:bCs/>
                <w:sz w:val="28"/>
                <w:szCs w:val="28"/>
                <w:lang w:val="uk-UA"/>
              </w:rPr>
            </w:pPr>
          </w:p>
          <w:p w:rsidR="003156F2" w:rsidRPr="00610139" w:rsidRDefault="003156F2" w:rsidP="00802F8C">
            <w:pPr>
              <w:jc w:val="both"/>
              <w:rPr>
                <w:bCs/>
                <w:sz w:val="28"/>
                <w:szCs w:val="28"/>
                <w:lang w:val="uk-UA"/>
              </w:rPr>
            </w:pPr>
          </w:p>
          <w:p w:rsidR="00E63406" w:rsidRPr="00610139" w:rsidRDefault="00E63406" w:rsidP="00802F8C">
            <w:pPr>
              <w:jc w:val="both"/>
              <w:rPr>
                <w:bCs/>
                <w:sz w:val="28"/>
                <w:szCs w:val="28"/>
                <w:lang w:val="uk-UA"/>
              </w:rPr>
            </w:pPr>
            <w:r w:rsidRPr="00610139">
              <w:rPr>
                <w:bCs/>
                <w:sz w:val="28"/>
                <w:szCs w:val="28"/>
                <w:lang w:val="uk-UA"/>
              </w:rPr>
              <w:t xml:space="preserve">Дана альтернатива передбачає необхідність витрат на друк документів у паперовому вигляді (40,80 грн), а також часові витрати проїзд до </w:t>
            </w:r>
            <w:r w:rsidRPr="00610139">
              <w:rPr>
                <w:bCs/>
                <w:sz w:val="28"/>
                <w:szCs w:val="28"/>
                <w:lang w:val="uk-UA"/>
              </w:rPr>
              <w:lastRenderedPageBreak/>
              <w:t xml:space="preserve">уповноваженого органу державної влади для подання документів </w:t>
            </w:r>
            <w:r w:rsidR="003156F2" w:rsidRPr="00610139">
              <w:rPr>
                <w:bCs/>
                <w:sz w:val="28"/>
                <w:szCs w:val="28"/>
                <w:lang w:val="uk-UA"/>
              </w:rPr>
              <w:t xml:space="preserve">                         </w:t>
            </w:r>
            <w:r w:rsidRPr="00610139">
              <w:rPr>
                <w:bCs/>
                <w:sz w:val="28"/>
                <w:szCs w:val="28"/>
                <w:lang w:val="uk-UA"/>
              </w:rPr>
              <w:t xml:space="preserve">у паперовому вигляді </w:t>
            </w:r>
            <w:r w:rsidR="003156F2" w:rsidRPr="00610139">
              <w:rPr>
                <w:bCs/>
                <w:sz w:val="28"/>
                <w:szCs w:val="28"/>
                <w:lang w:val="uk-UA"/>
              </w:rPr>
              <w:t xml:space="preserve">                     </w:t>
            </w:r>
            <w:r w:rsidRPr="00610139">
              <w:rPr>
                <w:bCs/>
                <w:sz w:val="28"/>
                <w:szCs w:val="28"/>
                <w:lang w:val="uk-UA"/>
              </w:rPr>
              <w:t>(117,78 грн), у зв’язку з чим досягнути встановлених цілей не вбачається можливим.</w:t>
            </w: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p>
          <w:p w:rsidR="00E63406" w:rsidRPr="00610139" w:rsidRDefault="00E63406" w:rsidP="00802F8C">
            <w:pPr>
              <w:jc w:val="both"/>
              <w:rPr>
                <w:bCs/>
                <w:sz w:val="28"/>
                <w:szCs w:val="28"/>
                <w:lang w:val="uk-UA"/>
              </w:rPr>
            </w:pPr>
            <w:r w:rsidRPr="00610139">
              <w:rPr>
                <w:bCs/>
                <w:sz w:val="28"/>
                <w:szCs w:val="28"/>
                <w:lang w:val="uk-UA"/>
              </w:rPr>
              <w:t xml:space="preserve">Дана альтернатива передбачає необхідність витрат на друк документів у паперовому </w:t>
            </w:r>
            <w:r w:rsidRPr="00610139">
              <w:rPr>
                <w:bCs/>
                <w:sz w:val="28"/>
                <w:szCs w:val="28"/>
                <w:lang w:val="uk-UA"/>
              </w:rPr>
              <w:lastRenderedPageBreak/>
              <w:t xml:space="preserve">вигляді (40,80 грн), а також часові витрати проїзд </w:t>
            </w:r>
            <w:r w:rsidR="001A2260" w:rsidRPr="00610139">
              <w:rPr>
                <w:bCs/>
                <w:sz w:val="28"/>
                <w:szCs w:val="28"/>
                <w:lang w:val="uk-UA"/>
              </w:rPr>
              <w:t xml:space="preserve">               </w:t>
            </w:r>
            <w:r w:rsidRPr="00610139">
              <w:rPr>
                <w:bCs/>
                <w:sz w:val="28"/>
                <w:szCs w:val="28"/>
                <w:lang w:val="uk-UA"/>
              </w:rPr>
              <w:t xml:space="preserve">до уповноваженого органу державної влади для подання документів у паперовому вигляді </w:t>
            </w:r>
            <w:r w:rsidR="001A2260" w:rsidRPr="00610139">
              <w:rPr>
                <w:bCs/>
                <w:sz w:val="28"/>
                <w:szCs w:val="28"/>
                <w:lang w:val="uk-UA"/>
              </w:rPr>
              <w:t xml:space="preserve">                                 </w:t>
            </w:r>
            <w:r w:rsidRPr="00610139">
              <w:rPr>
                <w:bCs/>
                <w:sz w:val="28"/>
                <w:szCs w:val="28"/>
                <w:lang w:val="uk-UA"/>
              </w:rPr>
              <w:t>(117,78 грн), у зв’язку з чим досягнути встановлених цілей не вбачається можливим.</w:t>
            </w:r>
          </w:p>
        </w:tc>
      </w:tr>
      <w:tr w:rsidR="00610139" w:rsidRPr="00610139" w:rsidTr="00802F8C">
        <w:tc>
          <w:tcPr>
            <w:tcW w:w="11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3406" w:rsidRPr="00610139" w:rsidRDefault="00E63406" w:rsidP="00E63406">
            <w:pPr>
              <w:jc w:val="both"/>
              <w:rPr>
                <w:bCs/>
                <w:sz w:val="28"/>
                <w:szCs w:val="28"/>
                <w:lang w:val="uk-UA"/>
              </w:rPr>
            </w:pPr>
            <w:r w:rsidRPr="00610139">
              <w:rPr>
                <w:bCs/>
                <w:sz w:val="28"/>
                <w:szCs w:val="28"/>
                <w:lang w:val="uk-UA"/>
              </w:rPr>
              <w:lastRenderedPageBreak/>
              <w:t>Альтернатива 2</w:t>
            </w:r>
          </w:p>
          <w:p w:rsidR="00E63406" w:rsidRPr="00610139" w:rsidRDefault="00E63406" w:rsidP="00E63406">
            <w:pPr>
              <w:jc w:val="both"/>
              <w:rPr>
                <w:bCs/>
                <w:sz w:val="28"/>
                <w:szCs w:val="28"/>
                <w:lang w:val="uk-UA"/>
              </w:rPr>
            </w:pPr>
            <w:r w:rsidRPr="00610139">
              <w:rPr>
                <w:bCs/>
                <w:sz w:val="28"/>
                <w:szCs w:val="28"/>
                <w:lang w:val="uk-UA"/>
              </w:rPr>
              <w:t>Прийняття проекту постанови</w:t>
            </w:r>
          </w:p>
        </w:t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406" w:rsidRPr="00610139" w:rsidRDefault="00E63406" w:rsidP="00E63406">
            <w:pPr>
              <w:jc w:val="both"/>
              <w:rPr>
                <w:bCs/>
                <w:i/>
                <w:sz w:val="28"/>
                <w:szCs w:val="28"/>
                <w:lang w:val="uk-UA"/>
              </w:rPr>
            </w:pPr>
            <w:r w:rsidRPr="00610139">
              <w:rPr>
                <w:bCs/>
                <w:i/>
                <w:sz w:val="28"/>
                <w:szCs w:val="28"/>
                <w:lang w:val="uk-UA"/>
              </w:rPr>
              <w:t xml:space="preserve">Для держави: </w:t>
            </w:r>
          </w:p>
          <w:p w:rsidR="00E63406" w:rsidRPr="00610139" w:rsidRDefault="00E63406" w:rsidP="00E63406">
            <w:pPr>
              <w:jc w:val="both"/>
              <w:rPr>
                <w:bCs/>
                <w:sz w:val="28"/>
                <w:szCs w:val="28"/>
                <w:lang w:val="uk-UA"/>
              </w:rPr>
            </w:pPr>
            <w:r w:rsidRPr="00610139">
              <w:rPr>
                <w:bCs/>
                <w:sz w:val="28"/>
                <w:szCs w:val="28"/>
                <w:lang w:val="uk-UA"/>
              </w:rPr>
              <w:t xml:space="preserve">Скорочення витрат часу на внесення відомостей до електронних Реєстрів на                    1,5 години, що становить 58,89 грн. </w:t>
            </w: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 xml:space="preserve">Для громадян: </w:t>
            </w:r>
          </w:p>
          <w:p w:rsidR="00E63406" w:rsidRPr="00610139" w:rsidRDefault="00E63406" w:rsidP="00E63406">
            <w:pPr>
              <w:jc w:val="both"/>
              <w:rPr>
                <w:bCs/>
                <w:sz w:val="28"/>
                <w:szCs w:val="28"/>
                <w:lang w:val="uk-UA"/>
              </w:rPr>
            </w:pPr>
            <w:r w:rsidRPr="00610139">
              <w:rPr>
                <w:bCs/>
                <w:sz w:val="28"/>
                <w:szCs w:val="28"/>
                <w:lang w:val="uk-UA"/>
              </w:rPr>
              <w:t>Скорочення витрат для 1 громадянина становитиме 119,32 грн = 158,58 грн + 39,26 грн.</w:t>
            </w: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Для суб’єктів господарювання</w:t>
            </w:r>
          </w:p>
          <w:p w:rsidR="00E63406" w:rsidRPr="00610139" w:rsidRDefault="00E63406" w:rsidP="00E63406">
            <w:pPr>
              <w:jc w:val="both"/>
              <w:rPr>
                <w:bCs/>
                <w:sz w:val="28"/>
                <w:szCs w:val="28"/>
                <w:lang w:val="uk-UA"/>
              </w:rPr>
            </w:pPr>
            <w:r w:rsidRPr="00610139">
              <w:rPr>
                <w:bCs/>
                <w:sz w:val="28"/>
                <w:szCs w:val="28"/>
                <w:lang w:val="uk-UA"/>
              </w:rPr>
              <w:t>Скорочення     витрат для                    1 громадянина становитиме 119,32 грн = 158,58 грн + 39,26 грн.</w:t>
            </w:r>
          </w:p>
          <w:p w:rsidR="00E63406" w:rsidRPr="00610139" w:rsidRDefault="00E63406" w:rsidP="00E63406">
            <w:pPr>
              <w:jc w:val="both"/>
              <w:rPr>
                <w:bCs/>
                <w:sz w:val="28"/>
                <w:szCs w:val="28"/>
                <w:lang w:val="uk-UA"/>
              </w:rPr>
            </w:pPr>
          </w:p>
        </w:tc>
        <w:tc>
          <w:tcPr>
            <w:tcW w:w="1449" w:type="pct"/>
            <w:tcBorders>
              <w:top w:val="single" w:sz="8" w:space="0" w:color="000000"/>
              <w:left w:val="single" w:sz="8" w:space="0" w:color="000000"/>
              <w:bottom w:val="single" w:sz="8" w:space="0" w:color="000000"/>
              <w:right w:val="single" w:sz="8" w:space="0" w:color="000000"/>
            </w:tcBorders>
          </w:tcPr>
          <w:p w:rsidR="00E63406" w:rsidRPr="00610139" w:rsidRDefault="00E63406" w:rsidP="00E63406">
            <w:pPr>
              <w:jc w:val="both"/>
              <w:rPr>
                <w:bCs/>
                <w:i/>
                <w:sz w:val="28"/>
                <w:szCs w:val="28"/>
                <w:lang w:val="uk-UA"/>
              </w:rPr>
            </w:pPr>
            <w:r w:rsidRPr="00610139">
              <w:rPr>
                <w:bCs/>
                <w:i/>
                <w:sz w:val="28"/>
                <w:szCs w:val="28"/>
                <w:lang w:val="uk-UA"/>
              </w:rPr>
              <w:lastRenderedPageBreak/>
              <w:t xml:space="preserve">Для держави: </w:t>
            </w:r>
          </w:p>
          <w:p w:rsidR="00E63406" w:rsidRPr="00610139" w:rsidRDefault="00E63406" w:rsidP="00E63406">
            <w:pPr>
              <w:jc w:val="both"/>
              <w:rPr>
                <w:bCs/>
                <w:sz w:val="28"/>
                <w:szCs w:val="28"/>
                <w:lang w:val="uk-UA"/>
              </w:rPr>
            </w:pPr>
            <w:r w:rsidRPr="00610139">
              <w:rPr>
                <w:bCs/>
                <w:sz w:val="28"/>
                <w:szCs w:val="28"/>
                <w:lang w:val="uk-UA"/>
              </w:rPr>
              <w:t>Відсутні.</w:t>
            </w: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 xml:space="preserve">Для громадян: </w:t>
            </w:r>
          </w:p>
          <w:p w:rsidR="00E63406" w:rsidRPr="00610139" w:rsidRDefault="00E63406" w:rsidP="00E63406">
            <w:pPr>
              <w:jc w:val="both"/>
              <w:rPr>
                <w:bCs/>
                <w:sz w:val="28"/>
                <w:szCs w:val="28"/>
                <w:lang w:val="uk-UA"/>
              </w:rPr>
            </w:pPr>
            <w:r w:rsidRPr="00610139">
              <w:rPr>
                <w:bCs/>
                <w:sz w:val="28"/>
                <w:szCs w:val="28"/>
                <w:lang w:val="uk-UA"/>
              </w:rPr>
              <w:t>Витрати громадян на ознайомлення з прийнятим актом Кабінету Міністру України, складуть 19,63 грн.</w:t>
            </w:r>
          </w:p>
          <w:p w:rsidR="00E63406" w:rsidRPr="00610139" w:rsidRDefault="00E63406" w:rsidP="00E63406">
            <w:pPr>
              <w:jc w:val="both"/>
              <w:rPr>
                <w:bCs/>
                <w:sz w:val="28"/>
                <w:szCs w:val="28"/>
                <w:lang w:val="uk-UA"/>
              </w:rPr>
            </w:pPr>
            <w:r w:rsidRPr="00610139">
              <w:rPr>
                <w:bCs/>
                <w:sz w:val="28"/>
                <w:szCs w:val="28"/>
                <w:lang w:val="uk-UA"/>
              </w:rPr>
              <w:t xml:space="preserve">Витрати на подачу документів в електронному вигляді становитимуть </w:t>
            </w:r>
            <w:r w:rsidR="00F309CE" w:rsidRPr="00610139">
              <w:rPr>
                <w:bCs/>
                <w:sz w:val="28"/>
                <w:szCs w:val="28"/>
                <w:lang w:val="uk-UA"/>
              </w:rPr>
              <w:t xml:space="preserve">             </w:t>
            </w:r>
            <w:r w:rsidRPr="00610139">
              <w:rPr>
                <w:bCs/>
                <w:sz w:val="28"/>
                <w:szCs w:val="28"/>
                <w:lang w:val="uk-UA"/>
              </w:rPr>
              <w:t>19,63 грн.</w:t>
            </w:r>
          </w:p>
          <w:p w:rsidR="00E63406" w:rsidRPr="00610139" w:rsidRDefault="00E63406"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Для суб’єктів господарювання</w:t>
            </w:r>
          </w:p>
          <w:p w:rsidR="00E63406" w:rsidRPr="00610139" w:rsidRDefault="00E63406" w:rsidP="00E63406">
            <w:pPr>
              <w:jc w:val="both"/>
              <w:rPr>
                <w:bCs/>
                <w:sz w:val="28"/>
                <w:szCs w:val="28"/>
                <w:lang w:val="uk-UA"/>
              </w:rPr>
            </w:pPr>
            <w:r w:rsidRPr="00610139">
              <w:rPr>
                <w:bCs/>
                <w:sz w:val="28"/>
                <w:szCs w:val="28"/>
                <w:lang w:val="uk-UA"/>
              </w:rPr>
              <w:t>Витрати громадян на ознайомлення з прийнятим актом Кабінету Міністру України, складуть 19,63 грн.</w:t>
            </w:r>
          </w:p>
          <w:p w:rsidR="00E63406" w:rsidRPr="00610139" w:rsidRDefault="00E63406" w:rsidP="00E63406">
            <w:pPr>
              <w:jc w:val="both"/>
              <w:rPr>
                <w:bCs/>
                <w:sz w:val="28"/>
                <w:szCs w:val="28"/>
                <w:lang w:val="uk-UA"/>
              </w:rPr>
            </w:pPr>
            <w:r w:rsidRPr="00610139">
              <w:rPr>
                <w:bCs/>
                <w:sz w:val="28"/>
                <w:szCs w:val="28"/>
                <w:lang w:val="uk-UA"/>
              </w:rPr>
              <w:t>Витрати на подачу документів в електронному вигляді становитимуть</w:t>
            </w:r>
            <w:r w:rsidR="00F309CE" w:rsidRPr="00610139">
              <w:rPr>
                <w:bCs/>
                <w:sz w:val="28"/>
                <w:szCs w:val="28"/>
                <w:lang w:val="uk-UA"/>
              </w:rPr>
              <w:t xml:space="preserve">                               </w:t>
            </w:r>
            <w:r w:rsidRPr="00610139">
              <w:rPr>
                <w:bCs/>
                <w:sz w:val="28"/>
                <w:szCs w:val="28"/>
                <w:lang w:val="uk-UA"/>
              </w:rPr>
              <w:t xml:space="preserve"> 19,63 грн.</w:t>
            </w:r>
          </w:p>
        </w:tc>
        <w:tc>
          <w:tcPr>
            <w:tcW w:w="13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406" w:rsidRPr="00610139" w:rsidRDefault="00E63406" w:rsidP="00E63406">
            <w:pPr>
              <w:jc w:val="both"/>
              <w:rPr>
                <w:bCs/>
                <w:i/>
                <w:sz w:val="28"/>
                <w:szCs w:val="28"/>
                <w:lang w:val="uk-UA"/>
              </w:rPr>
            </w:pPr>
            <w:r w:rsidRPr="00610139">
              <w:rPr>
                <w:bCs/>
                <w:i/>
                <w:sz w:val="28"/>
                <w:szCs w:val="28"/>
                <w:lang w:val="uk-UA"/>
              </w:rPr>
              <w:lastRenderedPageBreak/>
              <w:t xml:space="preserve">Для держави: </w:t>
            </w:r>
          </w:p>
          <w:p w:rsidR="00E63406" w:rsidRPr="00610139" w:rsidRDefault="00E63406" w:rsidP="00E63406">
            <w:pPr>
              <w:jc w:val="both"/>
              <w:rPr>
                <w:bCs/>
                <w:sz w:val="28"/>
                <w:szCs w:val="28"/>
                <w:lang w:val="uk-UA"/>
              </w:rPr>
            </w:pPr>
            <w:r w:rsidRPr="00610139">
              <w:rPr>
                <w:bCs/>
                <w:sz w:val="28"/>
                <w:szCs w:val="28"/>
                <w:lang w:val="uk-UA"/>
              </w:rPr>
              <w:t xml:space="preserve">Дана альтернатива забезпечить можливість досягнути усіх поставлених цілей, у тому числі, скоротить часові витрати на адміністрування Реєстрів. </w:t>
            </w: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F309CE" w:rsidRPr="00610139" w:rsidRDefault="00F309CE"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 xml:space="preserve">Для громадян: </w:t>
            </w:r>
          </w:p>
          <w:p w:rsidR="00E63406" w:rsidRPr="00610139" w:rsidRDefault="00E63406" w:rsidP="00E63406">
            <w:pPr>
              <w:jc w:val="both"/>
              <w:rPr>
                <w:bCs/>
                <w:sz w:val="28"/>
                <w:szCs w:val="28"/>
                <w:lang w:val="uk-UA"/>
              </w:rPr>
            </w:pPr>
            <w:r w:rsidRPr="00610139">
              <w:rPr>
                <w:bCs/>
                <w:sz w:val="28"/>
                <w:szCs w:val="28"/>
                <w:lang w:val="uk-UA"/>
              </w:rPr>
              <w:t>Дана альтернатива передбачає в цілому скорочення витрат у 4 рази, що у повній мірі дозволяє досягти поставлених цілей.</w:t>
            </w: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E63406" w:rsidRPr="00610139" w:rsidRDefault="00E63406" w:rsidP="00E63406">
            <w:pPr>
              <w:jc w:val="both"/>
              <w:rPr>
                <w:bCs/>
                <w:sz w:val="28"/>
                <w:szCs w:val="28"/>
                <w:lang w:val="uk-UA"/>
              </w:rPr>
            </w:pPr>
          </w:p>
          <w:p w:rsidR="00F309CE" w:rsidRPr="00610139" w:rsidRDefault="00F309CE" w:rsidP="00E63406">
            <w:pPr>
              <w:jc w:val="both"/>
              <w:rPr>
                <w:bCs/>
                <w:sz w:val="28"/>
                <w:szCs w:val="28"/>
                <w:lang w:val="uk-UA"/>
              </w:rPr>
            </w:pPr>
          </w:p>
          <w:p w:rsidR="00F309CE" w:rsidRPr="00610139" w:rsidRDefault="00F309CE" w:rsidP="00E63406">
            <w:pPr>
              <w:jc w:val="both"/>
              <w:rPr>
                <w:bCs/>
                <w:sz w:val="28"/>
                <w:szCs w:val="28"/>
                <w:lang w:val="uk-UA"/>
              </w:rPr>
            </w:pPr>
          </w:p>
          <w:p w:rsidR="00E63406" w:rsidRPr="00610139" w:rsidRDefault="00E63406" w:rsidP="00E63406">
            <w:pPr>
              <w:jc w:val="both"/>
              <w:rPr>
                <w:bCs/>
                <w:i/>
                <w:sz w:val="28"/>
                <w:szCs w:val="28"/>
                <w:lang w:val="uk-UA"/>
              </w:rPr>
            </w:pPr>
            <w:r w:rsidRPr="00610139">
              <w:rPr>
                <w:bCs/>
                <w:i/>
                <w:sz w:val="28"/>
                <w:szCs w:val="28"/>
                <w:lang w:val="uk-UA"/>
              </w:rPr>
              <w:t>Для суб’єктів господарювання</w:t>
            </w:r>
          </w:p>
          <w:p w:rsidR="00E63406" w:rsidRPr="00610139" w:rsidRDefault="00E63406" w:rsidP="00E63406">
            <w:pPr>
              <w:jc w:val="both"/>
              <w:rPr>
                <w:bCs/>
                <w:sz w:val="28"/>
                <w:szCs w:val="28"/>
                <w:lang w:val="uk-UA"/>
              </w:rPr>
            </w:pPr>
            <w:r w:rsidRPr="00610139">
              <w:rPr>
                <w:bCs/>
                <w:sz w:val="28"/>
                <w:szCs w:val="28"/>
                <w:lang w:val="uk-UA"/>
              </w:rPr>
              <w:t>Дана альтернатива передбачає в цілому скорочення витрат у 4 рази, що у повній мірі дозволяє досягти поставлених цілей.</w:t>
            </w:r>
          </w:p>
          <w:p w:rsidR="00E63406" w:rsidRPr="00610139" w:rsidRDefault="00E63406" w:rsidP="00E63406">
            <w:pPr>
              <w:jc w:val="both"/>
              <w:rPr>
                <w:bCs/>
                <w:sz w:val="28"/>
                <w:szCs w:val="28"/>
                <w:lang w:val="uk-UA"/>
              </w:rPr>
            </w:pPr>
          </w:p>
        </w:tc>
      </w:tr>
    </w:tbl>
    <w:p w:rsidR="009C57D4" w:rsidRPr="00610139" w:rsidRDefault="009C57D4" w:rsidP="002B1B9E">
      <w:pPr>
        <w:jc w:val="both"/>
        <w:rPr>
          <w:bCs/>
          <w:sz w:val="28"/>
          <w:szCs w:val="28"/>
          <w:lang w:val="uk-UA"/>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17"/>
        <w:gridCol w:w="3362"/>
        <w:gridCol w:w="3456"/>
      </w:tblGrid>
      <w:tr w:rsidR="00610139" w:rsidRPr="00610139" w:rsidTr="00D964D4">
        <w:tc>
          <w:tcPr>
            <w:tcW w:w="13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139" w:rsidRPr="00610139" w:rsidRDefault="00610139" w:rsidP="00610139">
            <w:pPr>
              <w:jc w:val="center"/>
              <w:rPr>
                <w:bCs/>
                <w:sz w:val="28"/>
                <w:szCs w:val="28"/>
                <w:lang w:val="uk-UA"/>
              </w:rPr>
            </w:pPr>
            <w:r w:rsidRPr="00610139">
              <w:rPr>
                <w:bCs/>
                <w:sz w:val="28"/>
                <w:szCs w:val="28"/>
                <w:lang w:val="uk-UA"/>
              </w:rPr>
              <w:t>Рейтинг</w:t>
            </w:r>
          </w:p>
        </w:tc>
        <w:tc>
          <w:tcPr>
            <w:tcW w:w="18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139" w:rsidRPr="00610139" w:rsidRDefault="00610139" w:rsidP="00610139">
            <w:pPr>
              <w:jc w:val="center"/>
              <w:rPr>
                <w:bCs/>
                <w:sz w:val="28"/>
                <w:szCs w:val="28"/>
                <w:lang w:val="uk-UA"/>
              </w:rPr>
            </w:pPr>
            <w:r w:rsidRPr="00610139">
              <w:rPr>
                <w:bCs/>
                <w:sz w:val="28"/>
                <w:szCs w:val="28"/>
                <w:lang w:val="uk-UA"/>
              </w:rPr>
              <w:t>Аргументи щодо переваги обраної альтернативи/причини відмови від альтернативи</w:t>
            </w:r>
          </w:p>
        </w:tc>
        <w:tc>
          <w:tcPr>
            <w:tcW w:w="18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139" w:rsidRPr="00610139" w:rsidRDefault="00610139" w:rsidP="00610139">
            <w:pPr>
              <w:jc w:val="center"/>
              <w:rPr>
                <w:bCs/>
                <w:sz w:val="28"/>
                <w:szCs w:val="28"/>
                <w:lang w:val="uk-UA"/>
              </w:rPr>
            </w:pPr>
            <w:r w:rsidRPr="00610139">
              <w:rPr>
                <w:bCs/>
                <w:sz w:val="28"/>
                <w:szCs w:val="28"/>
                <w:lang w:val="uk-UA"/>
              </w:rPr>
              <w:t xml:space="preserve">Оцінка ризику зовнішніх чинників на дію запропонованого регуляторного </w:t>
            </w:r>
            <w:proofErr w:type="spellStart"/>
            <w:r w:rsidRPr="00610139">
              <w:rPr>
                <w:bCs/>
                <w:sz w:val="28"/>
                <w:szCs w:val="28"/>
                <w:lang w:val="uk-UA"/>
              </w:rPr>
              <w:t>акта</w:t>
            </w:r>
            <w:proofErr w:type="spellEnd"/>
          </w:p>
        </w:tc>
      </w:tr>
      <w:tr w:rsidR="00610139" w:rsidRPr="00610139" w:rsidTr="00D964D4">
        <w:tc>
          <w:tcPr>
            <w:tcW w:w="13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Альтернатива 1</w:t>
            </w:r>
          </w:p>
          <w:p w:rsidR="00610139" w:rsidRPr="00610139" w:rsidRDefault="00610139" w:rsidP="00610139">
            <w:pPr>
              <w:jc w:val="both"/>
              <w:rPr>
                <w:bCs/>
                <w:sz w:val="28"/>
                <w:szCs w:val="28"/>
                <w:lang w:val="uk-UA"/>
              </w:rPr>
            </w:pPr>
            <w:r w:rsidRPr="00610139">
              <w:rPr>
                <w:bCs/>
                <w:sz w:val="28"/>
                <w:szCs w:val="28"/>
                <w:lang w:val="uk-UA"/>
              </w:rPr>
              <w:t>Залишення існуючої на даний момент ситуації без змін</w:t>
            </w:r>
          </w:p>
        </w:tc>
        <w:tc>
          <w:tcPr>
            <w:tcW w:w="18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Відмова від Альтернативи 1 пов’язана з тим, що досягнення визначених цілей не можливе.</w:t>
            </w:r>
          </w:p>
        </w:tc>
        <w:tc>
          <w:tcPr>
            <w:tcW w:w="18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 xml:space="preserve">Будь-які обставини, які </w:t>
            </w:r>
            <w:proofErr w:type="spellStart"/>
            <w:r w:rsidRPr="00610139">
              <w:rPr>
                <w:bCs/>
                <w:sz w:val="28"/>
                <w:szCs w:val="28"/>
                <w:lang w:val="uk-UA"/>
              </w:rPr>
              <w:t>спричинять</w:t>
            </w:r>
            <w:proofErr w:type="spellEnd"/>
            <w:r w:rsidRPr="00610139">
              <w:rPr>
                <w:bCs/>
                <w:sz w:val="28"/>
                <w:szCs w:val="28"/>
                <w:lang w:val="uk-UA"/>
              </w:rPr>
              <w:t xml:space="preserve"> фізичне знищення Реєстрів, які ведуться у паперовому вигляді та/або документів, які подавалися в паперовому вигляді для внесення відомостей у ці реєстри.</w:t>
            </w:r>
          </w:p>
        </w:tc>
      </w:tr>
      <w:tr w:rsidR="00610139" w:rsidRPr="00610139" w:rsidTr="00D964D4">
        <w:tc>
          <w:tcPr>
            <w:tcW w:w="13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Альтернатива 2</w:t>
            </w:r>
          </w:p>
          <w:p w:rsidR="00610139" w:rsidRPr="00610139" w:rsidRDefault="00610139" w:rsidP="00610139">
            <w:pPr>
              <w:jc w:val="both"/>
              <w:rPr>
                <w:bCs/>
                <w:sz w:val="28"/>
                <w:szCs w:val="28"/>
                <w:lang w:val="uk-UA"/>
              </w:rPr>
            </w:pPr>
            <w:r w:rsidRPr="00610139">
              <w:rPr>
                <w:bCs/>
                <w:sz w:val="28"/>
                <w:szCs w:val="28"/>
                <w:lang w:val="uk-UA"/>
              </w:rPr>
              <w:t>Прийняття проекту постанови</w:t>
            </w:r>
          </w:p>
        </w:tc>
        <w:tc>
          <w:tcPr>
            <w:tcW w:w="18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Переваги Альтернативи 2 полягають у тому, що впровадження даного регулювання забезпечить на 100 % вирішення існуючих проблем.</w:t>
            </w:r>
          </w:p>
        </w:tc>
        <w:tc>
          <w:tcPr>
            <w:tcW w:w="18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139" w:rsidRPr="00610139" w:rsidRDefault="00610139" w:rsidP="00610139">
            <w:pPr>
              <w:jc w:val="both"/>
              <w:rPr>
                <w:bCs/>
                <w:sz w:val="28"/>
                <w:szCs w:val="28"/>
                <w:lang w:val="uk-UA"/>
              </w:rPr>
            </w:pPr>
            <w:r w:rsidRPr="00610139">
              <w:rPr>
                <w:bCs/>
                <w:sz w:val="28"/>
                <w:szCs w:val="28"/>
                <w:lang w:val="uk-UA"/>
              </w:rPr>
              <w:t>Відсутність доступу до мережі Інтернет унеможливить користування Реєстрами. Кібератаки на державні ресурси.</w:t>
            </w:r>
          </w:p>
        </w:tc>
      </w:tr>
    </w:tbl>
    <w:p w:rsidR="00610139" w:rsidRDefault="00610139" w:rsidP="00610139">
      <w:pPr>
        <w:jc w:val="both"/>
        <w:rPr>
          <w:b/>
          <w:bCs/>
          <w:sz w:val="28"/>
          <w:szCs w:val="28"/>
          <w:lang w:val="uk-UA"/>
        </w:rPr>
      </w:pPr>
    </w:p>
    <w:p w:rsidR="00610139" w:rsidRDefault="00610139" w:rsidP="00610139">
      <w:pPr>
        <w:jc w:val="center"/>
        <w:rPr>
          <w:b/>
          <w:bCs/>
          <w:sz w:val="28"/>
          <w:szCs w:val="28"/>
          <w:lang w:val="uk-UA"/>
        </w:rPr>
      </w:pPr>
      <w:r w:rsidRPr="00610139">
        <w:rPr>
          <w:b/>
          <w:bCs/>
          <w:sz w:val="28"/>
          <w:szCs w:val="28"/>
          <w:lang w:val="uk-UA"/>
        </w:rPr>
        <w:t>V. Механізми та заходи, які забезпечать розв’язання визначеної проблеми</w:t>
      </w:r>
    </w:p>
    <w:p w:rsidR="00550730" w:rsidRPr="00610139" w:rsidRDefault="00550730" w:rsidP="00610139">
      <w:pPr>
        <w:jc w:val="center"/>
        <w:rPr>
          <w:b/>
          <w:bCs/>
          <w:sz w:val="28"/>
          <w:szCs w:val="28"/>
          <w:lang w:val="uk-UA"/>
        </w:rPr>
      </w:pPr>
    </w:p>
    <w:p w:rsidR="00610139" w:rsidRPr="00610139" w:rsidRDefault="00610139" w:rsidP="00610139">
      <w:pPr>
        <w:ind w:firstLine="567"/>
        <w:jc w:val="both"/>
        <w:rPr>
          <w:bCs/>
          <w:sz w:val="28"/>
          <w:szCs w:val="28"/>
          <w:lang w:val="uk-UA"/>
        </w:rPr>
      </w:pPr>
      <w:r w:rsidRPr="00610139">
        <w:rPr>
          <w:bCs/>
          <w:sz w:val="28"/>
          <w:szCs w:val="28"/>
          <w:lang w:val="uk-UA"/>
        </w:rPr>
        <w:t xml:space="preserve">Механізмом розв’язання визначених проблем шляхом прийняття проекту постанови є удосконалення процедури подання документів для внесення відомостей у Реєстри, а також їх обробку та зберігання, а саме – переведення </w:t>
      </w:r>
      <w:r w:rsidRPr="00610139">
        <w:rPr>
          <w:bCs/>
          <w:sz w:val="28"/>
          <w:szCs w:val="28"/>
          <w:lang w:val="uk-UA"/>
        </w:rPr>
        <w:lastRenderedPageBreak/>
        <w:t xml:space="preserve">паперового формату ведення Реєстрів в електронний, а заходами, які повинно здійснити Мінагрополітики – забезпечення технічними та програмними засобами для створення можливості функціонування Реєстрів в електронному вигляді. </w:t>
      </w:r>
    </w:p>
    <w:p w:rsidR="00610139" w:rsidRPr="00610139" w:rsidRDefault="00610139" w:rsidP="00610139">
      <w:pPr>
        <w:ind w:firstLine="567"/>
        <w:jc w:val="both"/>
        <w:rPr>
          <w:bCs/>
          <w:sz w:val="28"/>
          <w:szCs w:val="28"/>
          <w:lang w:val="uk-UA"/>
        </w:rPr>
      </w:pPr>
      <w:r w:rsidRPr="00610139">
        <w:rPr>
          <w:bCs/>
          <w:sz w:val="28"/>
          <w:szCs w:val="28"/>
          <w:lang w:val="uk-UA"/>
        </w:rPr>
        <w:t xml:space="preserve">Реалізація положень проекту </w:t>
      </w:r>
      <w:proofErr w:type="spellStart"/>
      <w:r w:rsidRPr="00610139">
        <w:rPr>
          <w:bCs/>
          <w:sz w:val="28"/>
          <w:szCs w:val="28"/>
          <w:lang w:val="uk-UA"/>
        </w:rPr>
        <w:t>акта</w:t>
      </w:r>
      <w:proofErr w:type="spellEnd"/>
      <w:r w:rsidRPr="00610139">
        <w:rPr>
          <w:bCs/>
          <w:sz w:val="28"/>
          <w:szCs w:val="28"/>
          <w:lang w:val="uk-UA"/>
        </w:rPr>
        <w:t xml:space="preserve"> не потребуватиме додаткових витрат з державного та місцевого бюджетів України, оскільки адміністрування Реєстрів буде здійснюватися державним підприємством «Аграрні реєстри», яке, відповідно до розпорядження Кабінету Міністрів України </w:t>
      </w:r>
      <w:r>
        <w:rPr>
          <w:bCs/>
          <w:sz w:val="28"/>
          <w:szCs w:val="28"/>
          <w:lang w:val="uk-UA"/>
        </w:rPr>
        <w:t xml:space="preserve">                                  </w:t>
      </w:r>
      <w:r w:rsidRPr="00610139">
        <w:rPr>
          <w:bCs/>
          <w:sz w:val="28"/>
          <w:szCs w:val="28"/>
          <w:lang w:val="uk-UA"/>
        </w:rPr>
        <w:t>від 19</w:t>
      </w:r>
      <w:r w:rsidR="00CE4B51">
        <w:rPr>
          <w:bCs/>
          <w:sz w:val="28"/>
          <w:szCs w:val="28"/>
          <w:lang w:val="uk-UA"/>
        </w:rPr>
        <w:t>.11.</w:t>
      </w:r>
      <w:r w:rsidRPr="00610139">
        <w:rPr>
          <w:bCs/>
          <w:sz w:val="28"/>
          <w:szCs w:val="28"/>
          <w:lang w:val="uk-UA"/>
        </w:rPr>
        <w:t>2021 № 1478-р</w:t>
      </w:r>
      <w:r>
        <w:rPr>
          <w:bCs/>
          <w:sz w:val="28"/>
          <w:szCs w:val="28"/>
          <w:lang w:val="uk-UA"/>
        </w:rPr>
        <w:t xml:space="preserve"> </w:t>
      </w:r>
      <w:r w:rsidRPr="00610139">
        <w:rPr>
          <w:bCs/>
          <w:sz w:val="28"/>
          <w:szCs w:val="28"/>
          <w:lang w:val="uk-UA"/>
        </w:rPr>
        <w:t xml:space="preserve">«Про передачу цілісного майнового комплексу державного підприємства </w:t>
      </w:r>
      <w:r>
        <w:rPr>
          <w:bCs/>
          <w:sz w:val="28"/>
          <w:szCs w:val="28"/>
          <w:lang w:val="uk-UA"/>
        </w:rPr>
        <w:t>«</w:t>
      </w:r>
      <w:r w:rsidRPr="00610139">
        <w:rPr>
          <w:bCs/>
          <w:sz w:val="28"/>
          <w:szCs w:val="28"/>
          <w:lang w:val="uk-UA"/>
        </w:rPr>
        <w:t>Аграрні реєстри</w:t>
      </w:r>
      <w:r>
        <w:rPr>
          <w:bCs/>
          <w:sz w:val="28"/>
          <w:szCs w:val="28"/>
          <w:lang w:val="uk-UA"/>
        </w:rPr>
        <w:t>»</w:t>
      </w:r>
      <w:r w:rsidRPr="00610139">
        <w:rPr>
          <w:bCs/>
          <w:sz w:val="28"/>
          <w:szCs w:val="28"/>
          <w:lang w:val="uk-UA"/>
        </w:rPr>
        <w:t xml:space="preserve"> до сфери управління Міністерства аграрної політики та продовольства», було передано до сфери управління Мінагрополітики.</w:t>
      </w:r>
    </w:p>
    <w:p w:rsidR="00610139" w:rsidRDefault="00610139" w:rsidP="00610139">
      <w:pPr>
        <w:ind w:firstLine="567"/>
        <w:jc w:val="both"/>
        <w:rPr>
          <w:bCs/>
          <w:sz w:val="28"/>
          <w:szCs w:val="28"/>
          <w:lang w:val="uk-UA"/>
        </w:rPr>
      </w:pPr>
      <w:r w:rsidRPr="00610139">
        <w:rPr>
          <w:bCs/>
          <w:sz w:val="28"/>
          <w:szCs w:val="28"/>
          <w:lang w:val="uk-UA"/>
        </w:rPr>
        <w:t xml:space="preserve">Крім того, для впровадження даного регуляторного </w:t>
      </w:r>
      <w:proofErr w:type="spellStart"/>
      <w:r w:rsidRPr="00610139">
        <w:rPr>
          <w:bCs/>
          <w:sz w:val="28"/>
          <w:szCs w:val="28"/>
          <w:lang w:val="uk-UA"/>
        </w:rPr>
        <w:t>акта</w:t>
      </w:r>
      <w:proofErr w:type="spellEnd"/>
      <w:r w:rsidRPr="00610139">
        <w:rPr>
          <w:bCs/>
          <w:sz w:val="28"/>
          <w:szCs w:val="28"/>
          <w:lang w:val="uk-UA"/>
        </w:rPr>
        <w:t xml:space="preserve"> необхідно здійснити такі організаційні заходи, а саме: інформування громадськості та суб’єктів аграрного ринку щодо положень проекту постанови, відповідно до яких погодження проекту постанови із заінтересованими органами, а також поданн</w:t>
      </w:r>
      <w:r w:rsidR="00C1103E">
        <w:rPr>
          <w:bCs/>
          <w:sz w:val="28"/>
          <w:szCs w:val="28"/>
          <w:lang w:val="uk-UA"/>
        </w:rPr>
        <w:t xml:space="preserve">я його на розгляд та прийняття </w:t>
      </w:r>
      <w:r w:rsidRPr="00610139">
        <w:rPr>
          <w:bCs/>
          <w:sz w:val="28"/>
          <w:szCs w:val="28"/>
          <w:lang w:val="uk-UA"/>
        </w:rPr>
        <w:t>Кабінет</w:t>
      </w:r>
      <w:r w:rsidR="00C1103E">
        <w:rPr>
          <w:bCs/>
          <w:sz w:val="28"/>
          <w:szCs w:val="28"/>
          <w:lang w:val="uk-UA"/>
        </w:rPr>
        <w:t>ом</w:t>
      </w:r>
      <w:r w:rsidRPr="00610139">
        <w:rPr>
          <w:bCs/>
          <w:sz w:val="28"/>
          <w:szCs w:val="28"/>
          <w:lang w:val="uk-UA"/>
        </w:rPr>
        <w:t xml:space="preserve"> Міністрів України.</w:t>
      </w:r>
    </w:p>
    <w:p w:rsidR="00C1103E" w:rsidRPr="003C7C3B" w:rsidRDefault="00C1103E" w:rsidP="00610139">
      <w:pPr>
        <w:ind w:firstLine="567"/>
        <w:jc w:val="both"/>
        <w:rPr>
          <w:bCs/>
          <w:lang w:val="uk-UA"/>
        </w:rPr>
      </w:pPr>
    </w:p>
    <w:p w:rsidR="00C1103E" w:rsidRDefault="00C1103E" w:rsidP="00876B4C">
      <w:pPr>
        <w:ind w:firstLine="709"/>
        <w:jc w:val="center"/>
        <w:rPr>
          <w:rFonts w:eastAsia="Calibri"/>
          <w:b/>
          <w:sz w:val="28"/>
          <w:szCs w:val="28"/>
          <w:lang w:val="uk-UA" w:eastAsia="en-US"/>
        </w:rPr>
      </w:pPr>
      <w:r w:rsidRPr="00C1103E">
        <w:rPr>
          <w:rFonts w:eastAsia="Calibri"/>
          <w:b/>
          <w:sz w:val="28"/>
          <w:szCs w:val="28"/>
          <w:lang w:val="uk-UA" w:eastAsia="en-US"/>
        </w:rPr>
        <w:t xml:space="preserve">VI. Оцінка виконання вимог регуляторного </w:t>
      </w:r>
      <w:proofErr w:type="spellStart"/>
      <w:r w:rsidRPr="00C1103E">
        <w:rPr>
          <w:rFonts w:eastAsia="Calibri"/>
          <w:b/>
          <w:sz w:val="28"/>
          <w:szCs w:val="28"/>
          <w:lang w:val="uk-UA" w:eastAsia="en-US"/>
        </w:rPr>
        <w:t>акта</w:t>
      </w:r>
      <w:proofErr w:type="spellEnd"/>
      <w:r w:rsidRPr="00C1103E">
        <w:rPr>
          <w:rFonts w:eastAsia="Calibri"/>
          <w:b/>
          <w:sz w:val="28"/>
          <w:szCs w:val="28"/>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50730" w:rsidRPr="003C7C3B" w:rsidRDefault="00550730" w:rsidP="00876B4C">
      <w:pPr>
        <w:ind w:firstLine="709"/>
        <w:jc w:val="center"/>
        <w:rPr>
          <w:rFonts w:eastAsia="Calibri"/>
          <w:b/>
          <w:lang w:val="uk-UA" w:eastAsia="en-US"/>
        </w:rPr>
      </w:pP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shd w:val="clear" w:color="auto" w:fill="FFFFFF"/>
          <w:lang w:val="uk-UA" w:eastAsia="en-US"/>
        </w:rPr>
        <w:t xml:space="preserve">Розрахунок витрат на виконання вимог регуляторного </w:t>
      </w:r>
      <w:proofErr w:type="spellStart"/>
      <w:r w:rsidRPr="00C1103E">
        <w:rPr>
          <w:rFonts w:eastAsia="Calibri"/>
          <w:sz w:val="28"/>
          <w:szCs w:val="28"/>
          <w:shd w:val="clear" w:color="auto" w:fill="FFFFFF"/>
          <w:lang w:val="uk-UA" w:eastAsia="en-US"/>
        </w:rPr>
        <w:t>акта</w:t>
      </w:r>
      <w:proofErr w:type="spellEnd"/>
      <w:r w:rsidRPr="00C1103E">
        <w:rPr>
          <w:rFonts w:eastAsia="Calibri"/>
          <w:sz w:val="28"/>
          <w:szCs w:val="28"/>
          <w:shd w:val="clear" w:color="auto" w:fill="FFFFFF"/>
          <w:lang w:val="uk-UA" w:eastAsia="en-US"/>
        </w:rPr>
        <w:t xml:space="preserve"> для органів виконавчої влади чи органів місцевого самоврядування не проводився, оскільки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C1103E">
        <w:rPr>
          <w:rFonts w:eastAsia="Calibri"/>
          <w:sz w:val="28"/>
          <w:szCs w:val="28"/>
          <w:shd w:val="clear" w:color="auto" w:fill="FFFFFF"/>
          <w:lang w:val="uk-UA" w:eastAsia="en-US"/>
        </w:rPr>
        <w:t>акта</w:t>
      </w:r>
      <w:proofErr w:type="spellEnd"/>
      <w:r w:rsidRPr="00C1103E">
        <w:rPr>
          <w:rFonts w:eastAsia="Calibri"/>
          <w:sz w:val="28"/>
          <w:szCs w:val="28"/>
          <w:shd w:val="clear" w:color="auto" w:fill="FFFFFF"/>
          <w:lang w:val="uk-UA" w:eastAsia="en-US"/>
        </w:rPr>
        <w:t xml:space="preserve"> (Тест малого підприємництва)</w:t>
      </w:r>
      <w:r w:rsidRPr="00C1103E">
        <w:rPr>
          <w:rFonts w:eastAsia="Calibri"/>
          <w:sz w:val="28"/>
          <w:szCs w:val="28"/>
          <w:lang w:val="uk-UA" w:eastAsia="en-US"/>
        </w:rPr>
        <w:t xml:space="preserve">, затвердженої постановою Кабінету Міністрів України </w:t>
      </w:r>
      <w:r w:rsidR="00EA22E9">
        <w:rPr>
          <w:rFonts w:eastAsia="Calibri"/>
          <w:sz w:val="28"/>
          <w:szCs w:val="28"/>
          <w:lang w:val="uk-UA" w:eastAsia="en-US"/>
        </w:rPr>
        <w:t xml:space="preserve">                        від 11.03.</w:t>
      </w:r>
      <w:r w:rsidRPr="00C1103E">
        <w:rPr>
          <w:rFonts w:eastAsia="Calibri"/>
          <w:sz w:val="28"/>
          <w:szCs w:val="28"/>
          <w:lang w:val="uk-UA" w:eastAsia="en-US"/>
        </w:rPr>
        <w:t>2004 № 308 (із змінами).</w:t>
      </w:r>
    </w:p>
    <w:p w:rsidR="00C1103E" w:rsidRPr="003C7C3B" w:rsidRDefault="00C1103E" w:rsidP="00C1103E">
      <w:pPr>
        <w:jc w:val="both"/>
        <w:rPr>
          <w:rFonts w:eastAsia="Calibri"/>
          <w:lang w:val="uk-UA" w:eastAsia="en-US"/>
        </w:rPr>
      </w:pPr>
    </w:p>
    <w:p w:rsidR="00C1103E" w:rsidRDefault="00C1103E" w:rsidP="00876B4C">
      <w:pPr>
        <w:ind w:firstLine="284"/>
        <w:rPr>
          <w:rFonts w:eastAsia="Calibri"/>
          <w:b/>
          <w:sz w:val="28"/>
          <w:szCs w:val="28"/>
          <w:lang w:val="uk-UA" w:eastAsia="en-US"/>
        </w:rPr>
      </w:pPr>
      <w:r w:rsidRPr="00C1103E">
        <w:rPr>
          <w:rFonts w:eastAsia="Calibri"/>
          <w:b/>
          <w:sz w:val="28"/>
          <w:szCs w:val="28"/>
          <w:lang w:val="uk-UA" w:eastAsia="en-US"/>
        </w:rPr>
        <w:t xml:space="preserve">VII. Обґрунтування запропонованого строку дії регуляторного </w:t>
      </w:r>
      <w:proofErr w:type="spellStart"/>
      <w:r w:rsidRPr="00C1103E">
        <w:rPr>
          <w:rFonts w:eastAsia="Calibri"/>
          <w:b/>
          <w:sz w:val="28"/>
          <w:szCs w:val="28"/>
          <w:lang w:val="uk-UA" w:eastAsia="en-US"/>
        </w:rPr>
        <w:t>акта</w:t>
      </w:r>
      <w:proofErr w:type="spellEnd"/>
    </w:p>
    <w:p w:rsidR="00550730" w:rsidRPr="003C7C3B" w:rsidRDefault="00550730" w:rsidP="00876B4C">
      <w:pPr>
        <w:ind w:firstLine="284"/>
        <w:rPr>
          <w:rFonts w:eastAsia="Calibri"/>
          <w:b/>
          <w:lang w:val="uk-UA" w:eastAsia="en-US"/>
        </w:rPr>
      </w:pP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Строк дії цього проекту постанови встановлюється на необмежений термін, оскільки він регулює відносини, які мають пролонгований характер.</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Зміна строку дії проекту постанови можлива у разі зміни чинних законодавчих актів України вищої юридичної сили на виконання яких розроблений цей проект постанови.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Термін набрання чинності проектом постанови – відповідно до законодавства після його офіційного оприлюднення.</w:t>
      </w:r>
    </w:p>
    <w:p w:rsidR="003C7C3B" w:rsidRPr="003C7C3B" w:rsidRDefault="003C7C3B" w:rsidP="00C1103E">
      <w:pPr>
        <w:ind w:firstLine="709"/>
        <w:jc w:val="both"/>
        <w:rPr>
          <w:rFonts w:eastAsia="Calibri"/>
          <w:lang w:val="uk-UA" w:eastAsia="en-US"/>
        </w:rPr>
      </w:pPr>
    </w:p>
    <w:p w:rsidR="00C1103E" w:rsidRDefault="00C1103E" w:rsidP="00C1103E">
      <w:pPr>
        <w:jc w:val="center"/>
        <w:rPr>
          <w:rFonts w:eastAsia="Calibri"/>
          <w:b/>
          <w:sz w:val="28"/>
          <w:szCs w:val="28"/>
          <w:lang w:val="uk-UA" w:eastAsia="en-US"/>
        </w:rPr>
      </w:pPr>
      <w:r w:rsidRPr="00C1103E">
        <w:rPr>
          <w:rFonts w:eastAsia="Calibri"/>
          <w:b/>
          <w:sz w:val="28"/>
          <w:szCs w:val="28"/>
          <w:lang w:val="uk-UA" w:eastAsia="en-US"/>
        </w:rPr>
        <w:t xml:space="preserve">VIII. Визначення показників результативності дії регуляторного </w:t>
      </w:r>
      <w:proofErr w:type="spellStart"/>
      <w:r w:rsidRPr="00C1103E">
        <w:rPr>
          <w:rFonts w:eastAsia="Calibri"/>
          <w:b/>
          <w:sz w:val="28"/>
          <w:szCs w:val="28"/>
          <w:lang w:val="uk-UA" w:eastAsia="en-US"/>
        </w:rPr>
        <w:t>акта</w:t>
      </w:r>
      <w:proofErr w:type="spellEnd"/>
    </w:p>
    <w:p w:rsidR="00550730" w:rsidRPr="003C7C3B" w:rsidRDefault="00550730" w:rsidP="00C1103E">
      <w:pPr>
        <w:jc w:val="center"/>
        <w:rPr>
          <w:rFonts w:eastAsia="Calibri"/>
          <w:b/>
          <w:lang w:val="uk-UA" w:eastAsia="en-US"/>
        </w:rPr>
      </w:pP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Виходячи з цілей державного регулювання, визначен</w:t>
      </w:r>
      <w:r w:rsidR="00EA22E9">
        <w:rPr>
          <w:rFonts w:eastAsia="Calibri"/>
          <w:sz w:val="28"/>
          <w:szCs w:val="28"/>
          <w:lang w:val="uk-UA" w:eastAsia="en-US"/>
        </w:rPr>
        <w:t>их</w:t>
      </w:r>
      <w:r w:rsidRPr="00C1103E">
        <w:rPr>
          <w:rFonts w:eastAsia="Calibri"/>
          <w:sz w:val="28"/>
          <w:szCs w:val="28"/>
          <w:lang w:val="uk-UA" w:eastAsia="en-US"/>
        </w:rPr>
        <w:t xml:space="preserve"> у другому розділі аналізу регуляторного впливу, для відстеження результативності цього проекту постанови будуть використовуватися наступні показники.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lastRenderedPageBreak/>
        <w:t xml:space="preserve">Розмір надходжень до державного та місцевих бюджетів і державних цільових фондів, пов’язаних із дією </w:t>
      </w:r>
      <w:proofErr w:type="spellStart"/>
      <w:r w:rsidRPr="00C1103E">
        <w:rPr>
          <w:rFonts w:eastAsia="Calibri"/>
          <w:sz w:val="28"/>
          <w:szCs w:val="28"/>
          <w:lang w:val="uk-UA" w:eastAsia="en-US"/>
        </w:rPr>
        <w:t>акта</w:t>
      </w:r>
      <w:proofErr w:type="spellEnd"/>
      <w:r w:rsidRPr="00C1103E">
        <w:rPr>
          <w:rFonts w:eastAsia="Calibri"/>
          <w:sz w:val="28"/>
          <w:szCs w:val="28"/>
          <w:lang w:val="uk-UA" w:eastAsia="en-US"/>
        </w:rPr>
        <w:t xml:space="preserve"> – прогнозується збільшення на                        10 відсотків.</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 xml:space="preserve">Кількість суб’єктів господарювання на яких поширюється дія </w:t>
      </w:r>
      <w:proofErr w:type="spellStart"/>
      <w:r w:rsidRPr="00C1103E">
        <w:rPr>
          <w:rFonts w:eastAsia="Calibri"/>
          <w:sz w:val="28"/>
          <w:szCs w:val="28"/>
          <w:lang w:val="uk-UA" w:eastAsia="en-US"/>
        </w:rPr>
        <w:t>акта</w:t>
      </w:r>
      <w:proofErr w:type="spellEnd"/>
      <w:r w:rsidRPr="00C1103E">
        <w:rPr>
          <w:rFonts w:eastAsia="Calibri"/>
          <w:sz w:val="28"/>
          <w:szCs w:val="28"/>
          <w:lang w:val="uk-UA" w:eastAsia="en-US"/>
        </w:rPr>
        <w:t xml:space="preserve"> становить </w:t>
      </w:r>
      <w:r w:rsidRPr="00C1103E">
        <w:rPr>
          <w:rFonts w:eastAsia="Calibri"/>
          <w:sz w:val="28"/>
          <w:szCs w:val="28"/>
          <w:lang w:val="uk-UA"/>
        </w:rPr>
        <w:t>43 348</w:t>
      </w:r>
      <w:r w:rsidRPr="00C1103E">
        <w:rPr>
          <w:rFonts w:eastAsia="Calibri"/>
          <w:sz w:val="28"/>
          <w:szCs w:val="28"/>
          <w:lang w:val="uk-UA" w:eastAsia="en-US"/>
        </w:rPr>
        <w:t>.</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 xml:space="preserve">Рівень поінформованості суб’єктів господарювання з основних положень регуляторного </w:t>
      </w:r>
      <w:proofErr w:type="spellStart"/>
      <w:r w:rsidRPr="00C1103E">
        <w:rPr>
          <w:rFonts w:eastAsia="Calibri"/>
          <w:sz w:val="28"/>
          <w:szCs w:val="28"/>
          <w:lang w:val="uk-UA" w:eastAsia="en-US"/>
        </w:rPr>
        <w:t>акта</w:t>
      </w:r>
      <w:proofErr w:type="spellEnd"/>
      <w:r w:rsidRPr="00C1103E">
        <w:rPr>
          <w:rFonts w:eastAsia="Calibri"/>
          <w:sz w:val="28"/>
          <w:szCs w:val="28"/>
          <w:lang w:val="uk-UA" w:eastAsia="en-US"/>
        </w:rPr>
        <w:t xml:space="preserve"> – високий, оскільки проект постанови та аналіз регуляторного впливу розміщено на офіційному </w:t>
      </w:r>
      <w:proofErr w:type="spellStart"/>
      <w:r w:rsidRPr="00C1103E">
        <w:rPr>
          <w:rFonts w:eastAsia="Calibri"/>
          <w:sz w:val="28"/>
          <w:szCs w:val="28"/>
          <w:lang w:val="uk-UA" w:eastAsia="en-US"/>
        </w:rPr>
        <w:t>вебсайті</w:t>
      </w:r>
      <w:proofErr w:type="spellEnd"/>
      <w:r w:rsidRPr="00C1103E">
        <w:rPr>
          <w:rFonts w:eastAsia="Calibri"/>
          <w:sz w:val="28"/>
          <w:szCs w:val="28"/>
          <w:lang w:val="uk-UA" w:eastAsia="en-US"/>
        </w:rPr>
        <w:t xml:space="preserve"> Мінагрополітики.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Розмір коштів, які витрачатимуться суб’єктами господарювання у зв’язку із виконанням вимог проекту постанови не передбачається, оскільки прямих витрат не потребує.</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Кількість часу, який витрачатиметься суб’єктом господарювання у зв’язку із виконанням вимог проекту постанови – 1 година.</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Для відстеження результативності даного проекту постанови будуть використовуватися такі додаткові показники: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кількість суб’єктів підприємництва у сфері рослинництва, які подали електронні документи в електронному вигляді для внесення відомостей в Реєстри;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 xml:space="preserve">кількість суб’єктів підприємництва у сфері насінництва та </w:t>
      </w:r>
      <w:proofErr w:type="spellStart"/>
      <w:r w:rsidRPr="00C1103E">
        <w:rPr>
          <w:rFonts w:eastAsia="Calibri"/>
          <w:sz w:val="28"/>
          <w:szCs w:val="28"/>
          <w:lang w:val="uk-UA" w:eastAsia="en-US"/>
        </w:rPr>
        <w:t>розсадництва</w:t>
      </w:r>
      <w:proofErr w:type="spellEnd"/>
      <w:r w:rsidRPr="00C1103E">
        <w:rPr>
          <w:rFonts w:eastAsia="Calibri"/>
          <w:sz w:val="28"/>
          <w:szCs w:val="28"/>
          <w:lang w:val="uk-UA" w:eastAsia="en-US"/>
        </w:rPr>
        <w:t>, які подали електронні документи в електронному вигляді для внесення відомостей в Реєстри;</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кількість суб’єктів підприємництва, а саме аудиторів із сертифікації, які подали електронні документи в електронному вигляді для внесення відомостей в Реєстри.</w:t>
      </w:r>
    </w:p>
    <w:p w:rsidR="00C1103E" w:rsidRPr="00C1103E" w:rsidRDefault="00C1103E" w:rsidP="00C1103E">
      <w:pPr>
        <w:ind w:firstLine="709"/>
        <w:jc w:val="both"/>
        <w:rPr>
          <w:rFonts w:eastAsia="Calibri"/>
          <w:sz w:val="28"/>
          <w:szCs w:val="28"/>
          <w:lang w:val="uk-UA" w:eastAsia="en-US"/>
        </w:rPr>
      </w:pPr>
    </w:p>
    <w:p w:rsidR="00C1103E" w:rsidRDefault="00C1103E" w:rsidP="00C1103E">
      <w:pPr>
        <w:ind w:firstLine="420"/>
        <w:jc w:val="both"/>
        <w:rPr>
          <w:rFonts w:eastAsia="Calibri"/>
          <w:b/>
          <w:sz w:val="28"/>
          <w:szCs w:val="28"/>
          <w:lang w:val="uk-UA" w:eastAsia="en-US"/>
        </w:rPr>
      </w:pPr>
      <w:r w:rsidRPr="00C1103E">
        <w:rPr>
          <w:rFonts w:eastAsia="Calibri"/>
          <w:b/>
          <w:sz w:val="28"/>
          <w:szCs w:val="28"/>
          <w:lang w:val="uk-UA" w:eastAsia="en-US"/>
        </w:rPr>
        <w:t xml:space="preserve">IX. Визначення заходів, за допомогою яких здійснюватиметься відстеження результативності дії регуляторного </w:t>
      </w:r>
      <w:proofErr w:type="spellStart"/>
      <w:r w:rsidRPr="00C1103E">
        <w:rPr>
          <w:rFonts w:eastAsia="Calibri"/>
          <w:b/>
          <w:sz w:val="28"/>
          <w:szCs w:val="28"/>
          <w:lang w:val="uk-UA" w:eastAsia="en-US"/>
        </w:rPr>
        <w:t>акта</w:t>
      </w:r>
      <w:proofErr w:type="spellEnd"/>
    </w:p>
    <w:p w:rsidR="00550730" w:rsidRPr="00C1103E" w:rsidRDefault="00550730" w:rsidP="00C1103E">
      <w:pPr>
        <w:ind w:firstLine="420"/>
        <w:jc w:val="both"/>
        <w:rPr>
          <w:rFonts w:eastAsia="Calibri"/>
          <w:b/>
          <w:sz w:val="28"/>
          <w:szCs w:val="28"/>
          <w:lang w:val="uk-UA" w:eastAsia="en-US"/>
        </w:rPr>
      </w:pP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Відстеження результативності проекту постанови буде проводитися Міністерством аграрної політики та продовольства України статистичним методом.</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Базове відстеження результативності проекту постанови буде проведено через 1 рік після набрання цим актом чинності шляхом використання статистичних даних, якими буде наповнено Реєстр.</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Повторне відстеження результативності проекту постанови буде здійснено через 2 роки з дня набрання чинності цим актом.</w:t>
      </w:r>
    </w:p>
    <w:p w:rsidR="00C1103E" w:rsidRPr="00C1103E" w:rsidRDefault="00C1103E" w:rsidP="00C1103E">
      <w:pPr>
        <w:ind w:firstLine="709"/>
        <w:jc w:val="both"/>
        <w:rPr>
          <w:rFonts w:eastAsia="Calibri"/>
          <w:sz w:val="28"/>
          <w:szCs w:val="28"/>
          <w:lang w:val="uk-UA" w:eastAsia="en-US"/>
        </w:rPr>
      </w:pPr>
      <w:r w:rsidRPr="00C1103E">
        <w:rPr>
          <w:rFonts w:eastAsia="Calibri"/>
          <w:sz w:val="28"/>
          <w:szCs w:val="28"/>
          <w:lang w:val="uk-UA" w:eastAsia="en-US"/>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C1103E" w:rsidRPr="00C1103E" w:rsidRDefault="00C1103E" w:rsidP="00C1103E">
      <w:pPr>
        <w:ind w:firstLine="709"/>
        <w:jc w:val="both"/>
        <w:rPr>
          <w:rFonts w:eastAsia="Calibri"/>
          <w:sz w:val="28"/>
          <w:szCs w:val="28"/>
          <w:lang w:val="uk-UA" w:eastAsia="en-US"/>
        </w:rPr>
      </w:pPr>
    </w:p>
    <w:p w:rsidR="00C1103E" w:rsidRPr="00C1103E" w:rsidRDefault="00C1103E" w:rsidP="00C1103E">
      <w:pPr>
        <w:ind w:firstLine="709"/>
        <w:jc w:val="both"/>
        <w:rPr>
          <w:rFonts w:eastAsia="Calibri"/>
          <w:sz w:val="28"/>
          <w:szCs w:val="28"/>
          <w:lang w:val="uk-UA" w:eastAsia="en-US"/>
        </w:rPr>
      </w:pPr>
    </w:p>
    <w:p w:rsidR="00C1103E" w:rsidRPr="00C1103E" w:rsidRDefault="00C1103E" w:rsidP="00CC55ED">
      <w:pPr>
        <w:suppressAutoHyphens/>
        <w:rPr>
          <w:b/>
          <w:sz w:val="28"/>
          <w:szCs w:val="28"/>
          <w:lang w:val="uk-UA" w:eastAsia="ar-SA"/>
        </w:rPr>
      </w:pPr>
      <w:r w:rsidRPr="00C1103E">
        <w:rPr>
          <w:b/>
          <w:sz w:val="28"/>
          <w:szCs w:val="28"/>
          <w:shd w:val="clear" w:color="auto" w:fill="FFFFFF"/>
          <w:lang w:val="uk-UA" w:eastAsia="ar-SA"/>
        </w:rPr>
        <w:t xml:space="preserve">Міністр                                                </w:t>
      </w:r>
      <w:r w:rsidR="00CC55ED">
        <w:rPr>
          <w:b/>
          <w:sz w:val="28"/>
          <w:szCs w:val="28"/>
          <w:shd w:val="clear" w:color="auto" w:fill="FFFFFF"/>
          <w:lang w:val="uk-UA" w:eastAsia="ar-SA"/>
        </w:rPr>
        <w:t xml:space="preserve">                             </w:t>
      </w:r>
      <w:r w:rsidRPr="00C1103E">
        <w:rPr>
          <w:b/>
          <w:sz w:val="28"/>
          <w:szCs w:val="28"/>
          <w:shd w:val="clear" w:color="auto" w:fill="FFFFFF"/>
          <w:lang w:val="uk-UA" w:eastAsia="ar-SA"/>
        </w:rPr>
        <w:t>Микола СОЛЬСЬКИЙ</w:t>
      </w:r>
    </w:p>
    <w:sectPr w:rsidR="00C1103E" w:rsidRPr="00C1103E" w:rsidSect="003F607C">
      <w:head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0" w:rsidRDefault="000F6170" w:rsidP="00CC2713">
      <w:r>
        <w:separator/>
      </w:r>
    </w:p>
  </w:endnote>
  <w:endnote w:type="continuationSeparator" w:id="0">
    <w:p w:rsidR="000F6170" w:rsidRDefault="000F6170" w:rsidP="00C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0" w:rsidRDefault="000F6170" w:rsidP="00CC2713">
      <w:r>
        <w:separator/>
      </w:r>
    </w:p>
  </w:footnote>
  <w:footnote w:type="continuationSeparator" w:id="0">
    <w:p w:rsidR="000F6170" w:rsidRDefault="000F6170" w:rsidP="00C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4542"/>
      <w:docPartObj>
        <w:docPartGallery w:val="Page Numbers (Top of Page)"/>
        <w:docPartUnique/>
      </w:docPartObj>
    </w:sdtPr>
    <w:sdtEndPr/>
    <w:sdtContent>
      <w:p w:rsidR="00CC2713" w:rsidRDefault="00CC2713">
        <w:pPr>
          <w:pStyle w:val="a6"/>
          <w:jc w:val="center"/>
        </w:pPr>
        <w:r>
          <w:fldChar w:fldCharType="begin"/>
        </w:r>
        <w:r>
          <w:instrText>PAGE   \* MERGEFORMAT</w:instrText>
        </w:r>
        <w:r>
          <w:fldChar w:fldCharType="separate"/>
        </w:r>
        <w:r w:rsidR="00E57DC7">
          <w:rPr>
            <w:noProof/>
          </w:rPr>
          <w:t>4</w:t>
        </w:r>
        <w:r>
          <w:fldChar w:fldCharType="end"/>
        </w:r>
      </w:p>
    </w:sdtContent>
  </w:sdt>
  <w:p w:rsidR="00CC2713" w:rsidRDefault="00CC27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06E"/>
    <w:multiLevelType w:val="hybridMultilevel"/>
    <w:tmpl w:val="46E29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DA667E5"/>
    <w:multiLevelType w:val="hybridMultilevel"/>
    <w:tmpl w:val="9CC018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EA04F73"/>
    <w:multiLevelType w:val="hybridMultilevel"/>
    <w:tmpl w:val="AF98CE7C"/>
    <w:lvl w:ilvl="0" w:tplc="2D603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4E95958"/>
    <w:multiLevelType w:val="hybridMultilevel"/>
    <w:tmpl w:val="37E6EBEC"/>
    <w:lvl w:ilvl="0" w:tplc="FFFFFFFF">
      <w:start w:val="1"/>
      <w:numFmt w:val="decimal"/>
      <w:lvlText w:val="%1."/>
      <w:lvlJc w:val="left"/>
      <w:pPr>
        <w:ind w:left="927" w:hanging="360"/>
      </w:pPr>
      <w:rPr>
        <w:sz w:val="28"/>
        <w:szCs w:val="28"/>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629F2D2F"/>
    <w:multiLevelType w:val="hybridMultilevel"/>
    <w:tmpl w:val="2FCE4FBA"/>
    <w:lvl w:ilvl="0" w:tplc="FF643FE4">
      <w:start w:val="1"/>
      <w:numFmt w:val="decimal"/>
      <w:lvlText w:val="%1."/>
      <w:lvlJc w:val="left"/>
      <w:pPr>
        <w:ind w:left="927" w:hanging="360"/>
      </w:pPr>
      <w:rPr>
        <w:b/>
        <w:sz w:val="28"/>
        <w:szCs w:val="28"/>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9"/>
    <w:rsid w:val="00023FE1"/>
    <w:rsid w:val="00047864"/>
    <w:rsid w:val="00065B28"/>
    <w:rsid w:val="000F6170"/>
    <w:rsid w:val="001136C9"/>
    <w:rsid w:val="001A2260"/>
    <w:rsid w:val="002A38FB"/>
    <w:rsid w:val="002B1B9E"/>
    <w:rsid w:val="002B77EC"/>
    <w:rsid w:val="002F7C65"/>
    <w:rsid w:val="003156F2"/>
    <w:rsid w:val="0034042E"/>
    <w:rsid w:val="003C7C3B"/>
    <w:rsid w:val="003F607C"/>
    <w:rsid w:val="00437CF0"/>
    <w:rsid w:val="00447A5A"/>
    <w:rsid w:val="00456208"/>
    <w:rsid w:val="004751B6"/>
    <w:rsid w:val="004E036A"/>
    <w:rsid w:val="00512667"/>
    <w:rsid w:val="00550730"/>
    <w:rsid w:val="005E7D80"/>
    <w:rsid w:val="00610139"/>
    <w:rsid w:val="006639E1"/>
    <w:rsid w:val="00664BF9"/>
    <w:rsid w:val="006C2955"/>
    <w:rsid w:val="006C7985"/>
    <w:rsid w:val="007532AA"/>
    <w:rsid w:val="007C601E"/>
    <w:rsid w:val="00802F8C"/>
    <w:rsid w:val="00876B4C"/>
    <w:rsid w:val="00921C4B"/>
    <w:rsid w:val="009C57D4"/>
    <w:rsid w:val="00A5004B"/>
    <w:rsid w:val="00A95995"/>
    <w:rsid w:val="00B73AB0"/>
    <w:rsid w:val="00B86C73"/>
    <w:rsid w:val="00B94391"/>
    <w:rsid w:val="00C1103E"/>
    <w:rsid w:val="00C92D10"/>
    <w:rsid w:val="00CC2713"/>
    <w:rsid w:val="00CC55ED"/>
    <w:rsid w:val="00CE4B51"/>
    <w:rsid w:val="00D7419E"/>
    <w:rsid w:val="00DA036F"/>
    <w:rsid w:val="00DC7D4B"/>
    <w:rsid w:val="00E57DC7"/>
    <w:rsid w:val="00E63406"/>
    <w:rsid w:val="00E7489D"/>
    <w:rsid w:val="00EA22E9"/>
    <w:rsid w:val="00EB34E2"/>
    <w:rsid w:val="00F3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84BB-8732-42EF-BEE1-5D892A6A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713"/>
  </w:style>
  <w:style w:type="paragraph" w:styleId="a4">
    <w:name w:val="No Spacing"/>
    <w:uiPriority w:val="1"/>
    <w:qFormat/>
    <w:rsid w:val="00CC2713"/>
    <w:pPr>
      <w:spacing w:after="0" w:line="240" w:lineRule="auto"/>
    </w:pPr>
    <w:rPr>
      <w:rFonts w:ascii="Calibri" w:eastAsia="Times New Roman" w:hAnsi="Calibri" w:cs="Times New Roman"/>
      <w:lang w:val="uk-UA" w:eastAsia="uk-UA"/>
    </w:rPr>
  </w:style>
  <w:style w:type="table" w:styleId="a5">
    <w:name w:val="Table Grid"/>
    <w:basedOn w:val="a1"/>
    <w:uiPriority w:val="39"/>
    <w:rsid w:val="00CC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2713"/>
    <w:pPr>
      <w:tabs>
        <w:tab w:val="center" w:pos="4677"/>
        <w:tab w:val="right" w:pos="9355"/>
      </w:tabs>
    </w:pPr>
  </w:style>
  <w:style w:type="character" w:customStyle="1" w:styleId="a7">
    <w:name w:val="Верхний колонтитул Знак"/>
    <w:basedOn w:val="a0"/>
    <w:link w:val="a6"/>
    <w:uiPriority w:val="99"/>
    <w:rsid w:val="00CC271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C2713"/>
    <w:pPr>
      <w:tabs>
        <w:tab w:val="center" w:pos="4677"/>
        <w:tab w:val="right" w:pos="9355"/>
      </w:tabs>
    </w:pPr>
  </w:style>
  <w:style w:type="character" w:customStyle="1" w:styleId="a9">
    <w:name w:val="Нижний колонтитул Знак"/>
    <w:basedOn w:val="a0"/>
    <w:link w:val="a8"/>
    <w:uiPriority w:val="99"/>
    <w:rsid w:val="00CC2713"/>
    <w:rPr>
      <w:rFonts w:ascii="Times New Roman" w:eastAsia="Times New Roman" w:hAnsi="Times New Roman" w:cs="Times New Roman"/>
      <w:sz w:val="24"/>
      <w:szCs w:val="24"/>
      <w:lang w:eastAsia="ru-RU"/>
    </w:rPr>
  </w:style>
  <w:style w:type="paragraph" w:styleId="aa">
    <w:name w:val="List Paragraph"/>
    <w:basedOn w:val="a"/>
    <w:uiPriority w:val="34"/>
    <w:qFormat/>
    <w:rsid w:val="00B94391"/>
    <w:pPr>
      <w:ind w:left="720"/>
      <w:contextualSpacing/>
    </w:pPr>
  </w:style>
  <w:style w:type="paragraph" w:styleId="ab">
    <w:name w:val="Balloon Text"/>
    <w:basedOn w:val="a"/>
    <w:link w:val="ac"/>
    <w:uiPriority w:val="99"/>
    <w:semiHidden/>
    <w:unhideWhenUsed/>
    <w:rsid w:val="003C7C3B"/>
    <w:rPr>
      <w:rFonts w:ascii="Segoe UI" w:hAnsi="Segoe UI" w:cs="Segoe UI"/>
      <w:sz w:val="18"/>
      <w:szCs w:val="18"/>
    </w:rPr>
  </w:style>
  <w:style w:type="character" w:customStyle="1" w:styleId="ac">
    <w:name w:val="Текст выноски Знак"/>
    <w:basedOn w:val="a0"/>
    <w:link w:val="ab"/>
    <w:uiPriority w:val="99"/>
    <w:semiHidden/>
    <w:rsid w:val="003C7C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5506-EE06-4384-916A-56464C2E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Гуменюк Ольга Миколаївна</dc:creator>
  <cp:keywords/>
  <dc:description/>
  <cp:lastModifiedBy>Гуменюк Ольга Миколаївна</cp:lastModifiedBy>
  <cp:revision>43</cp:revision>
  <cp:lastPrinted>2022-06-21T10:51:00Z</cp:lastPrinted>
  <dcterms:created xsi:type="dcterms:W3CDTF">2022-06-21T09:08:00Z</dcterms:created>
  <dcterms:modified xsi:type="dcterms:W3CDTF">2022-06-21T12:54:00Z</dcterms:modified>
</cp:coreProperties>
</file>